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BBA9" w14:textId="0DB9F084" w:rsidR="009F70F8" w:rsidRDefault="006426F1">
      <w:pPr>
        <w:spacing w:line="276" w:lineRule="auto"/>
        <w:rPr>
          <w:rFonts w:ascii="Calibri" w:eastAsia="Calibri" w:hAnsi="Calibri" w:cs="Calibri"/>
          <w:color w:val="28634E"/>
          <w:sz w:val="32"/>
          <w:szCs w:val="32"/>
          <w:u w:color="27624D"/>
        </w:rPr>
      </w:pPr>
      <w:r>
        <w:rPr>
          <w:rFonts w:ascii="Calibri" w:hAnsi="Calibri"/>
          <w:color w:val="28634E"/>
          <w:sz w:val="32"/>
          <w:szCs w:val="32"/>
          <w:u w:color="27624D"/>
        </w:rPr>
        <w:t>WARUM SIND WIR EIN KLIMA</w:t>
      </w:r>
      <w:r w:rsidR="00380EE6">
        <w:rPr>
          <w:rFonts w:ascii="Calibri" w:hAnsi="Calibri"/>
          <w:color w:val="28634E"/>
          <w:sz w:val="32"/>
          <w:szCs w:val="32"/>
          <w:u w:color="27624D"/>
        </w:rPr>
        <w:t>POSITIVES HOTEL</w:t>
      </w:r>
      <w:r>
        <w:rPr>
          <w:rFonts w:ascii="Calibri" w:hAnsi="Calibri"/>
          <w:color w:val="28634E"/>
          <w:sz w:val="32"/>
          <w:szCs w:val="32"/>
          <w:u w:color="27624D"/>
        </w:rPr>
        <w:t>?</w:t>
      </w:r>
    </w:p>
    <w:p w14:paraId="25A51352" w14:textId="77777777" w:rsidR="009F70F8" w:rsidRDefault="009F70F8">
      <w:pPr>
        <w:spacing w:line="276" w:lineRule="auto"/>
        <w:rPr>
          <w:rFonts w:ascii="Calibri" w:eastAsia="Calibri" w:hAnsi="Calibri" w:cs="Calibri"/>
          <w:sz w:val="22"/>
          <w:szCs w:val="22"/>
        </w:rPr>
      </w:pPr>
    </w:p>
    <w:p w14:paraId="48E2EADC" w14:textId="3B918EE4" w:rsidR="009F70F8" w:rsidRDefault="006426F1">
      <w:pPr>
        <w:spacing w:after="120" w:line="276" w:lineRule="auto"/>
        <w:jc w:val="both"/>
        <w:rPr>
          <w:rFonts w:ascii="Calibri" w:eastAsia="Calibri" w:hAnsi="Calibri" w:cs="Calibri"/>
          <w:sz w:val="22"/>
          <w:szCs w:val="22"/>
        </w:rPr>
      </w:pPr>
      <w:r>
        <w:rPr>
          <w:rFonts w:ascii="Calibri" w:hAnsi="Calibri"/>
          <w:sz w:val="22"/>
          <w:szCs w:val="22"/>
        </w:rPr>
        <w:t>Der Klimawandel stellt die größte Herausforderung der Menschheit seit dem Ende der Eiszeit dar und ist die prägende Aufgabe unserer Zeit. Die Folgen der Erderwärmung werden immer spürbarer und der Druck auf Politik und Unternehmen wird – nicht zuletzt durch die Fridays for Future Bewegung – immer größer. Weltweit besteht inzwischen Einigkeit, dass wir dem menschengemachten Klimawandel dringend entgegenwirken müssen. Ein Gelingen der Emissionsminderungen hängt ganz wesentlich von dem freiwilligen und konsequenten Handeln der Wirtschaft in den Industrieländern ab. So sind auch wir vo</w:t>
      </w:r>
      <w:r w:rsidR="00BD6AE1">
        <w:rPr>
          <w:rFonts w:ascii="Calibri" w:hAnsi="Calibri"/>
          <w:sz w:val="22"/>
          <w:szCs w:val="22"/>
        </w:rPr>
        <w:t xml:space="preserve">m </w:t>
      </w:r>
      <w:r w:rsidR="00BD6AE1" w:rsidRPr="00F74206">
        <w:rPr>
          <w:rFonts w:ascii="Calibri" w:hAnsi="Calibri"/>
          <w:b/>
          <w:bCs/>
          <w:sz w:val="22"/>
          <w:szCs w:val="22"/>
        </w:rPr>
        <w:t>Biohotel</w:t>
      </w:r>
      <w:r w:rsidR="00F74206" w:rsidRPr="00F74206">
        <w:rPr>
          <w:rFonts w:ascii="Calibri" w:hAnsi="Calibri"/>
          <w:b/>
          <w:bCs/>
          <w:sz w:val="22"/>
          <w:szCs w:val="22"/>
        </w:rPr>
        <w:t xml:space="preserve"> theiner’s garten</w:t>
      </w:r>
      <w:r w:rsidR="00BD6AE1">
        <w:rPr>
          <w:rFonts w:ascii="Calibri" w:hAnsi="Calibri"/>
          <w:sz w:val="22"/>
          <w:szCs w:val="22"/>
        </w:rPr>
        <w:t xml:space="preserve"> </w:t>
      </w:r>
      <w:r>
        <w:rPr>
          <w:rFonts w:ascii="Calibri" w:hAnsi="Calibri"/>
          <w:sz w:val="22"/>
          <w:szCs w:val="22"/>
        </w:rPr>
        <w:t>bereit, Verantwortung für die Welt zu übernehmen, die wir unseren Kindern und Enkeln überlassen.</w:t>
      </w:r>
    </w:p>
    <w:p w14:paraId="4458CAFF" w14:textId="009C9BA7" w:rsidR="009F70F8" w:rsidRDefault="006426F1">
      <w:pPr>
        <w:spacing w:after="120" w:line="276" w:lineRule="auto"/>
        <w:jc w:val="both"/>
        <w:rPr>
          <w:rFonts w:ascii="Calibri" w:eastAsia="Calibri" w:hAnsi="Calibri" w:cs="Calibri"/>
          <w:sz w:val="22"/>
          <w:szCs w:val="22"/>
        </w:rPr>
      </w:pPr>
      <w:r>
        <w:rPr>
          <w:rFonts w:ascii="Calibri" w:hAnsi="Calibri"/>
          <w:sz w:val="22"/>
          <w:szCs w:val="22"/>
        </w:rPr>
        <w:t>Grundsätzlich ist uns wichtig, unseren CO</w:t>
      </w:r>
      <w:r>
        <w:rPr>
          <w:rFonts w:ascii="Calibri" w:hAnsi="Calibri"/>
          <w:sz w:val="22"/>
          <w:szCs w:val="22"/>
          <w:vertAlign w:val="subscript"/>
        </w:rPr>
        <w:t>2</w:t>
      </w:r>
      <w:r>
        <w:rPr>
          <w:rFonts w:ascii="Calibri" w:hAnsi="Calibri"/>
          <w:sz w:val="22"/>
          <w:szCs w:val="22"/>
        </w:rPr>
        <w:t>-Fußabdruck so gering wie möglich zu halten. Deshalb ist die CO</w:t>
      </w:r>
      <w:r>
        <w:rPr>
          <w:rFonts w:ascii="Calibri" w:hAnsi="Calibri"/>
          <w:sz w:val="22"/>
          <w:szCs w:val="22"/>
          <w:vertAlign w:val="subscript"/>
        </w:rPr>
        <w:t>2</w:t>
      </w:r>
      <w:r>
        <w:rPr>
          <w:rFonts w:ascii="Calibri" w:hAnsi="Calibri"/>
          <w:sz w:val="22"/>
          <w:szCs w:val="22"/>
        </w:rPr>
        <w:t>-Bilanzierung schon seit mehr als 10 Jahren ein wichtiger Teil der BIO HOTELS Standards. Das Ziel war und ist Potentiale aufzudecken, um mit entsprechenden Maßnahmen den CO</w:t>
      </w:r>
      <w:r>
        <w:rPr>
          <w:rFonts w:ascii="Calibri" w:hAnsi="Calibri"/>
          <w:sz w:val="22"/>
          <w:szCs w:val="22"/>
          <w:vertAlign w:val="subscript"/>
        </w:rPr>
        <w:t>2</w:t>
      </w:r>
      <w:r>
        <w:rPr>
          <w:rFonts w:ascii="Calibri" w:hAnsi="Calibri"/>
          <w:sz w:val="22"/>
          <w:szCs w:val="22"/>
        </w:rPr>
        <w:t xml:space="preserve">-Fußabdruck zu reduzieren. Dennoch bleibt ein Rest Treibhausgasemissionen, die durch die Tätigkeiten unseres Unternehmens verursacht werden. Diese haben wir erfassen lassen und durch den Erwerb von </w:t>
      </w:r>
      <w:r w:rsidRPr="00F74206">
        <w:rPr>
          <w:rFonts w:ascii="Calibri" w:hAnsi="Calibri"/>
          <w:b/>
          <w:bCs/>
          <w:sz w:val="22"/>
          <w:szCs w:val="22"/>
        </w:rPr>
        <w:t>insgesam</w:t>
      </w:r>
      <w:r w:rsidR="00F74206" w:rsidRPr="00F74206">
        <w:rPr>
          <w:rFonts w:ascii="Calibri" w:hAnsi="Calibri"/>
          <w:b/>
          <w:bCs/>
          <w:sz w:val="22"/>
          <w:szCs w:val="22"/>
        </w:rPr>
        <w:t>t 1</w:t>
      </w:r>
      <w:r w:rsidR="00F74206">
        <w:rPr>
          <w:rFonts w:ascii="Calibri" w:hAnsi="Calibri"/>
          <w:b/>
          <w:bCs/>
          <w:sz w:val="22"/>
          <w:szCs w:val="22"/>
        </w:rPr>
        <w:t>3</w:t>
      </w:r>
      <w:r w:rsidR="00F74206" w:rsidRPr="00F74206">
        <w:rPr>
          <w:rFonts w:ascii="Calibri" w:hAnsi="Calibri"/>
          <w:b/>
          <w:bCs/>
          <w:sz w:val="22"/>
          <w:szCs w:val="22"/>
        </w:rPr>
        <w:t>6</w:t>
      </w:r>
      <w:r w:rsidR="001F4E00" w:rsidRPr="00F74206">
        <w:rPr>
          <w:rFonts w:ascii="Calibri" w:hAnsi="Calibri"/>
          <w:b/>
          <w:bCs/>
          <w:color w:val="00A2FF" w:themeColor="accent1"/>
          <w:sz w:val="22"/>
          <w:szCs w:val="22"/>
        </w:rPr>
        <w:t xml:space="preserve"> </w:t>
      </w:r>
      <w:r w:rsidRPr="00F74206">
        <w:rPr>
          <w:rFonts w:ascii="Calibri" w:hAnsi="Calibri"/>
          <w:b/>
          <w:bCs/>
          <w:sz w:val="22"/>
          <w:szCs w:val="22"/>
        </w:rPr>
        <w:t>Klimaschutzzertifikaten für</w:t>
      </w:r>
      <w:r w:rsidR="00BD6AE1" w:rsidRPr="00F74206">
        <w:rPr>
          <w:rFonts w:ascii="Calibri" w:hAnsi="Calibri"/>
          <w:b/>
          <w:bCs/>
          <w:sz w:val="22"/>
          <w:szCs w:val="22"/>
        </w:rPr>
        <w:t xml:space="preserve"> </w:t>
      </w:r>
      <w:r w:rsidRPr="00F74206">
        <w:rPr>
          <w:rFonts w:ascii="Calibri" w:hAnsi="Calibri"/>
          <w:b/>
          <w:bCs/>
          <w:color w:val="000000" w:themeColor="text1"/>
          <w:sz w:val="22"/>
          <w:szCs w:val="22"/>
          <w:u w:color="00B0F0"/>
        </w:rPr>
        <w:t>d</w:t>
      </w:r>
      <w:r w:rsidR="00F74206" w:rsidRPr="00F74206">
        <w:rPr>
          <w:rFonts w:ascii="Calibri" w:hAnsi="Calibri"/>
          <w:b/>
          <w:bCs/>
          <w:color w:val="000000" w:themeColor="text1"/>
          <w:sz w:val="22"/>
          <w:szCs w:val="22"/>
          <w:u w:color="00B0F0"/>
        </w:rPr>
        <w:t>as</w:t>
      </w:r>
      <w:r w:rsidRPr="00F74206">
        <w:rPr>
          <w:rFonts w:ascii="Calibri" w:hAnsi="Calibri"/>
          <w:b/>
          <w:bCs/>
          <w:color w:val="000000" w:themeColor="text1"/>
          <w:sz w:val="22"/>
          <w:szCs w:val="22"/>
          <w:u w:color="00B0F0"/>
        </w:rPr>
        <w:t xml:space="preserve"> Jahr 2022 </w:t>
      </w:r>
      <w:r w:rsidR="00380EE6" w:rsidRPr="00F74206">
        <w:rPr>
          <w:rFonts w:ascii="Calibri" w:hAnsi="Calibri"/>
          <w:b/>
          <w:bCs/>
          <w:color w:val="000000" w:themeColor="text1"/>
          <w:sz w:val="22"/>
          <w:szCs w:val="22"/>
          <w:u w:color="00B0F0"/>
        </w:rPr>
        <w:t xml:space="preserve">in doppelter Menge </w:t>
      </w:r>
      <w:r w:rsidRPr="00F74206">
        <w:rPr>
          <w:rFonts w:ascii="Calibri" w:hAnsi="Calibri"/>
          <w:b/>
          <w:bCs/>
          <w:sz w:val="22"/>
          <w:szCs w:val="22"/>
        </w:rPr>
        <w:t>ausgeglichen</w:t>
      </w:r>
      <w:r>
        <w:rPr>
          <w:rFonts w:ascii="Calibri" w:hAnsi="Calibri"/>
          <w:sz w:val="22"/>
          <w:szCs w:val="22"/>
        </w:rPr>
        <w:t xml:space="preserve">. Mit diesen Zertifikten unterstützen wir ein </w:t>
      </w:r>
      <w:r w:rsidRPr="00F74206">
        <w:rPr>
          <w:rFonts w:ascii="Calibri" w:hAnsi="Calibri"/>
          <w:b/>
          <w:bCs/>
          <w:sz w:val="22"/>
          <w:szCs w:val="22"/>
        </w:rPr>
        <w:t>Waldaufforstungsprojekt in Uruguay (Fokus Zukunft Projekt Nummer 1808) und ein Regenwald Schutzprogramm in Peru (Fokus Zukunft Projekt Nummer 1915)</w:t>
      </w:r>
      <w:r>
        <w:rPr>
          <w:rFonts w:ascii="Calibri" w:hAnsi="Calibri"/>
          <w:sz w:val="22"/>
          <w:szCs w:val="22"/>
        </w:rPr>
        <w:t>, die unter der Hoheit des Verified Carbon Standard</w:t>
      </w:r>
      <w:r>
        <w:rPr>
          <w:rFonts w:ascii="Calibri" w:hAnsi="Calibri"/>
          <w:b/>
          <w:bCs/>
          <w:color w:val="00B0F0"/>
          <w:sz w:val="22"/>
          <w:szCs w:val="22"/>
          <w:u w:color="00B0F0"/>
        </w:rPr>
        <w:t xml:space="preserve"> </w:t>
      </w:r>
      <w:r>
        <w:rPr>
          <w:rFonts w:ascii="Calibri" w:hAnsi="Calibri"/>
          <w:sz w:val="22"/>
          <w:szCs w:val="22"/>
        </w:rPr>
        <w:t xml:space="preserve">zertifiziert wurde. Die Projekte sind unter </w:t>
      </w:r>
      <w:hyperlink r:id="rId7" w:history="1">
        <w:r>
          <w:rPr>
            <w:rStyle w:val="Hyperlink0"/>
          </w:rPr>
          <w:t>https://www.fokus-zukunft.com/klimaschutzprojekte.html</w:t>
        </w:r>
      </w:hyperlink>
      <w:r>
        <w:rPr>
          <w:rFonts w:ascii="Calibri" w:hAnsi="Calibri"/>
          <w:sz w:val="22"/>
          <w:szCs w:val="22"/>
        </w:rPr>
        <w:t xml:space="preserve"> beschrieben. </w:t>
      </w:r>
    </w:p>
    <w:p w14:paraId="1D7060A5" w14:textId="443510D6" w:rsidR="009F70F8" w:rsidRDefault="006426F1">
      <w:pPr>
        <w:spacing w:after="120" w:line="276" w:lineRule="auto"/>
        <w:jc w:val="both"/>
        <w:rPr>
          <w:rFonts w:ascii="Calibri" w:eastAsia="Calibri" w:hAnsi="Calibri" w:cs="Calibri"/>
          <w:sz w:val="22"/>
          <w:szCs w:val="22"/>
        </w:rPr>
      </w:pPr>
      <w:r>
        <w:rPr>
          <w:rFonts w:ascii="Calibri" w:hAnsi="Calibri"/>
          <w:sz w:val="22"/>
          <w:szCs w:val="22"/>
        </w:rPr>
        <w:t>Wir sind uns der besonderen Verantwortung als Unternehmen gegenüber kommenden Generationen bewusst und haben entsprechend gehandelt. Die Klimabelastung unseres Hotels hat die Fokus Zukunft GmbH &amp; Co. KG für uns ermittelt: Unser CO</w:t>
      </w:r>
      <w:r>
        <w:rPr>
          <w:rFonts w:ascii="Calibri" w:hAnsi="Calibri"/>
          <w:sz w:val="22"/>
          <w:szCs w:val="22"/>
          <w:vertAlign w:val="subscript"/>
        </w:rPr>
        <w:t>2</w:t>
      </w:r>
      <w:r>
        <w:rPr>
          <w:rFonts w:ascii="Calibri" w:hAnsi="Calibri"/>
          <w:sz w:val="22"/>
          <w:szCs w:val="22"/>
        </w:rPr>
        <w:t xml:space="preserve">-Fußabdruck beträgt </w:t>
      </w:r>
      <w:r w:rsidRPr="00BD6AE1">
        <w:rPr>
          <w:rFonts w:ascii="Calibri" w:hAnsi="Calibri"/>
          <w:color w:val="000000" w:themeColor="text1"/>
          <w:sz w:val="22"/>
          <w:szCs w:val="22"/>
          <w:u w:color="00B0F0"/>
        </w:rPr>
        <w:t>ca.</w:t>
      </w:r>
      <w:r w:rsidR="00F74206">
        <w:rPr>
          <w:rFonts w:ascii="Calibri" w:hAnsi="Calibri"/>
          <w:color w:val="000000" w:themeColor="text1"/>
          <w:sz w:val="22"/>
          <w:szCs w:val="22"/>
          <w:u w:color="00B0F0"/>
        </w:rPr>
        <w:t xml:space="preserve"> 68</w:t>
      </w:r>
      <w:r w:rsidRPr="00BD6AE1">
        <w:rPr>
          <w:rFonts w:ascii="Calibri" w:hAnsi="Calibri"/>
          <w:color w:val="000000" w:themeColor="text1"/>
          <w:sz w:val="22"/>
          <w:szCs w:val="22"/>
          <w:u w:color="00B0F0"/>
        </w:rPr>
        <w:t xml:space="preserve"> Tonnen</w:t>
      </w:r>
      <w:r w:rsidRPr="00BD6AE1">
        <w:rPr>
          <w:rFonts w:ascii="Calibri" w:hAnsi="Calibri"/>
          <w:b/>
          <w:bCs/>
          <w:color w:val="000000" w:themeColor="text1"/>
          <w:sz w:val="22"/>
          <w:szCs w:val="22"/>
          <w:u w:color="00B0F0"/>
        </w:rPr>
        <w:t xml:space="preserve"> </w:t>
      </w:r>
      <w:r>
        <w:rPr>
          <w:rFonts w:ascii="Calibri" w:hAnsi="Calibri"/>
          <w:sz w:val="22"/>
          <w:szCs w:val="22"/>
        </w:rPr>
        <w:t>CO</w:t>
      </w:r>
      <w:r>
        <w:rPr>
          <w:rFonts w:ascii="Calibri" w:hAnsi="Calibri"/>
          <w:sz w:val="22"/>
          <w:szCs w:val="22"/>
          <w:vertAlign w:val="subscript"/>
        </w:rPr>
        <w:t>2</w:t>
      </w:r>
      <w:r>
        <w:rPr>
          <w:rFonts w:ascii="Calibri" w:hAnsi="Calibri"/>
          <w:sz w:val="22"/>
          <w:szCs w:val="22"/>
        </w:rPr>
        <w:t xml:space="preserve"> äquivalente Schadstoffe pro Jahr. Zur Veranschaulichung: Im Durchschnitt verursachte 2019 ein Mensch in Deutschland pro Jahr in etwa 10,1 Tonnen CO</w:t>
      </w:r>
      <w:r>
        <w:rPr>
          <w:rFonts w:ascii="Calibri" w:hAnsi="Calibri"/>
          <w:sz w:val="22"/>
          <w:szCs w:val="22"/>
          <w:vertAlign w:val="subscript"/>
        </w:rPr>
        <w:t>2</w:t>
      </w:r>
      <w:r>
        <w:rPr>
          <w:rFonts w:ascii="Calibri" w:hAnsi="Calibri"/>
          <w:sz w:val="22"/>
          <w:szCs w:val="22"/>
        </w:rPr>
        <w:t xml:space="preserve"> durch seine Lebensführung. In Österreich sind es beispielsweise 9,3 Tonnen  CO</w:t>
      </w:r>
      <w:r>
        <w:rPr>
          <w:rFonts w:ascii="Calibri" w:hAnsi="Calibri"/>
          <w:sz w:val="22"/>
          <w:szCs w:val="22"/>
          <w:vertAlign w:val="subscript"/>
        </w:rPr>
        <w:t>2</w:t>
      </w:r>
      <w:r>
        <w:rPr>
          <w:rFonts w:ascii="Calibri" w:hAnsi="Calibri"/>
          <w:sz w:val="22"/>
          <w:szCs w:val="22"/>
        </w:rPr>
        <w:t xml:space="preserve">  oder in Italien sind es 7,2 Tonnen  CO</w:t>
      </w:r>
      <w:r>
        <w:rPr>
          <w:rFonts w:ascii="Calibri" w:hAnsi="Calibri"/>
          <w:sz w:val="22"/>
          <w:szCs w:val="22"/>
          <w:vertAlign w:val="subscript"/>
        </w:rPr>
        <w:t>2</w:t>
      </w:r>
      <w:r>
        <w:rPr>
          <w:rFonts w:ascii="Calibri" w:hAnsi="Calibri"/>
          <w:sz w:val="22"/>
          <w:szCs w:val="22"/>
        </w:rPr>
        <w:t xml:space="preserve">  pro Einwohner pro Jahr (Quelle: eurostat). Wenn man einen Blick auf den Tourismus wirft, dann haben wir folgende Werte: In der konventionellen Hotellerie werden durchschnittlich pro Gast 40 kg CO</w:t>
      </w:r>
      <w:r>
        <w:rPr>
          <w:rFonts w:ascii="Calibri" w:hAnsi="Calibri"/>
          <w:sz w:val="22"/>
          <w:szCs w:val="22"/>
          <w:vertAlign w:val="subscript"/>
        </w:rPr>
        <w:t>2</w:t>
      </w:r>
      <w:r>
        <w:rPr>
          <w:rFonts w:ascii="Calibri" w:hAnsi="Calibri"/>
          <w:sz w:val="22"/>
          <w:szCs w:val="22"/>
        </w:rPr>
        <w:t xml:space="preserve"> / pro Übernachtung verursacht. In unserem Hotel sind es</w:t>
      </w:r>
      <w:r w:rsidR="00F74206">
        <w:rPr>
          <w:rFonts w:ascii="Calibri" w:hAnsi="Calibri"/>
          <w:sz w:val="22"/>
          <w:szCs w:val="22"/>
        </w:rPr>
        <w:t xml:space="preserve"> 2,8</w:t>
      </w:r>
      <w:r w:rsidRPr="001F4E00">
        <w:rPr>
          <w:rFonts w:ascii="Calibri" w:hAnsi="Calibri"/>
          <w:color w:val="00A2FF" w:themeColor="accent1"/>
          <w:sz w:val="22"/>
          <w:szCs w:val="22"/>
        </w:rPr>
        <w:t xml:space="preserve"> </w:t>
      </w:r>
      <w:r>
        <w:rPr>
          <w:rFonts w:ascii="Calibri" w:hAnsi="Calibri"/>
          <w:sz w:val="22"/>
          <w:szCs w:val="22"/>
        </w:rPr>
        <w:t>kg CO</w:t>
      </w:r>
      <w:r>
        <w:rPr>
          <w:rFonts w:ascii="Calibri" w:hAnsi="Calibri"/>
          <w:sz w:val="22"/>
          <w:szCs w:val="22"/>
          <w:vertAlign w:val="subscript"/>
        </w:rPr>
        <w:t>2</w:t>
      </w:r>
      <w:r>
        <w:rPr>
          <w:rFonts w:ascii="Calibri" w:hAnsi="Calibri"/>
          <w:sz w:val="22"/>
          <w:szCs w:val="22"/>
        </w:rPr>
        <w:t xml:space="preserve"> / pro Gast pro Übernachtung.                            </w:t>
      </w:r>
    </w:p>
    <w:p w14:paraId="7B3862C5" w14:textId="77777777" w:rsidR="009F70F8" w:rsidRDefault="006426F1">
      <w:pPr>
        <w:spacing w:before="280" w:after="280" w:line="276" w:lineRule="auto"/>
        <w:jc w:val="both"/>
        <w:rPr>
          <w:rFonts w:ascii="Calibri" w:eastAsia="Calibri" w:hAnsi="Calibri" w:cs="Calibri"/>
          <w:sz w:val="22"/>
          <w:szCs w:val="22"/>
        </w:rPr>
      </w:pPr>
      <w:r>
        <w:rPr>
          <w:rFonts w:ascii="Calibri" w:hAnsi="Calibri"/>
          <w:sz w:val="22"/>
          <w:szCs w:val="22"/>
        </w:rPr>
        <w:t>Treibhausgase verteilen sich gleichmäßig in der Atmosphäre. Deshalb ist es sinnvoll, die Emissionen dort zu vermeiden, wo die Kosten am geringsten sind. Zudem tragen Projekte in Schwellen- und Entwicklungsländern zur Verbesserung der ökonomischen, sozialen und ökologischen Situation bei und unterstützen die Realisierung der Nachhaltigkeitsziele der Vereinten Nationen. Für Schwellen- und Entwicklungsländer ist der Emissionshandel ein wesentlicher Treiber für den Transfer sauberer Technologien und einer nachhaltig ausgerichteten wirtschaftlichen Entwicklung.</w:t>
      </w:r>
    </w:p>
    <w:p w14:paraId="3D320EB0" w14:textId="77777777" w:rsidR="009F70F8" w:rsidRDefault="006426F1">
      <w:pPr>
        <w:spacing w:line="276" w:lineRule="auto"/>
        <w:ind w:right="135"/>
        <w:jc w:val="both"/>
        <w:rPr>
          <w:rFonts w:ascii="Calibri" w:eastAsia="Calibri" w:hAnsi="Calibri" w:cs="Calibri"/>
          <w:sz w:val="22"/>
          <w:szCs w:val="22"/>
        </w:rPr>
      </w:pPr>
      <w:r>
        <w:rPr>
          <w:rFonts w:ascii="Calibri" w:hAnsi="Calibri"/>
          <w:sz w:val="22"/>
          <w:szCs w:val="22"/>
        </w:rPr>
        <w:t>Die vorliegende Treibhausgasbilanz gibt einen transparenten Überblick über den Ausstoß von Treibhausgasemissionen unseres Unternehmens. Der Bericht bildet somit einen wichtigen Baustein in unserem Klimaschutzengagement. Auf Basis der ermittelten Werte und durch den Kauf einer entsprechenden Menge an Klimazertifikaten wurde unser Unternehmen klimaneutral/klimapositiv gestellt. Für die Kompensation unserer Treibhausgase haben wir die Auszeichnung „klimaneutrales/klimapositives Unternehmen“ erhalten.</w:t>
      </w:r>
    </w:p>
    <w:p w14:paraId="39EB805A" w14:textId="77777777" w:rsidR="009F70F8" w:rsidRDefault="009F70F8" w:rsidP="00280DC6">
      <w:pPr>
        <w:pStyle w:val="Untertitel"/>
        <w:spacing w:line="276" w:lineRule="auto"/>
        <w:rPr>
          <w:u w:color="27624D"/>
        </w:rPr>
      </w:pPr>
    </w:p>
    <w:p w14:paraId="1AA7BE1C" w14:textId="172B29B3" w:rsidR="009F70F8" w:rsidRDefault="006426F1">
      <w:pPr>
        <w:tabs>
          <w:tab w:val="left" w:pos="1640"/>
        </w:tabs>
        <w:spacing w:before="120" w:after="240" w:line="276" w:lineRule="auto"/>
        <w:ind w:right="136"/>
        <w:rPr>
          <w:rFonts w:ascii="Calibri" w:eastAsia="Calibri" w:hAnsi="Calibri" w:cs="Calibri"/>
          <w:color w:val="28634E"/>
          <w:sz w:val="32"/>
          <w:szCs w:val="32"/>
          <w:u w:color="27624D"/>
        </w:rPr>
      </w:pPr>
      <w:r>
        <w:rPr>
          <w:rFonts w:ascii="Calibri" w:hAnsi="Calibri"/>
          <w:color w:val="28634E"/>
          <w:sz w:val="32"/>
          <w:szCs w:val="32"/>
          <w:u w:color="27624D"/>
        </w:rPr>
        <w:lastRenderedPageBreak/>
        <w:t xml:space="preserve">Wie geht das, ein </w:t>
      </w:r>
      <w:r w:rsidR="005C01EB">
        <w:rPr>
          <w:rFonts w:ascii="Calibri" w:hAnsi="Calibri"/>
          <w:color w:val="28634E"/>
          <w:sz w:val="32"/>
          <w:szCs w:val="32"/>
          <w:u w:color="27624D"/>
        </w:rPr>
        <w:t>klimapositives Hotel</w:t>
      </w:r>
      <w:r>
        <w:rPr>
          <w:rFonts w:ascii="Calibri" w:hAnsi="Calibri"/>
          <w:color w:val="28634E"/>
          <w:sz w:val="32"/>
          <w:szCs w:val="32"/>
          <w:u w:color="27624D"/>
        </w:rPr>
        <w:t xml:space="preserve"> zu sein?</w:t>
      </w:r>
    </w:p>
    <w:p w14:paraId="3035019A" w14:textId="77777777" w:rsidR="009F70F8" w:rsidRDefault="006426F1">
      <w:pPr>
        <w:shd w:val="clear" w:color="auto" w:fill="FEFEFE"/>
        <w:spacing w:before="100" w:after="100" w:line="276" w:lineRule="auto"/>
        <w:ind w:right="135"/>
        <w:rPr>
          <w:rFonts w:ascii="Calibri" w:eastAsia="Calibri" w:hAnsi="Calibri" w:cs="Calibri"/>
          <w:b/>
          <w:bCs/>
          <w:sz w:val="22"/>
          <w:szCs w:val="22"/>
        </w:rPr>
      </w:pPr>
      <w:r>
        <w:rPr>
          <w:rFonts w:ascii="Calibri" w:hAnsi="Calibri"/>
          <w:b/>
          <w:bCs/>
          <w:sz w:val="22"/>
          <w:szCs w:val="22"/>
        </w:rPr>
        <w:t>Warum engagiert sich unser Unternehmen für den globalen Klimaschutz?</w:t>
      </w:r>
    </w:p>
    <w:p w14:paraId="7C8B4B15" w14:textId="18D914E7" w:rsidR="009F70F8" w:rsidRDefault="006426F1">
      <w:pPr>
        <w:tabs>
          <w:tab w:val="left" w:pos="1640"/>
        </w:tabs>
        <w:spacing w:after="120" w:line="276" w:lineRule="auto"/>
        <w:ind w:right="136"/>
        <w:jc w:val="both"/>
        <w:rPr>
          <w:rFonts w:ascii="Calibri" w:eastAsia="Calibri" w:hAnsi="Calibri" w:cs="Calibri"/>
          <w:sz w:val="22"/>
          <w:szCs w:val="22"/>
        </w:rPr>
      </w:pPr>
      <w:r>
        <w:rPr>
          <w:rFonts w:ascii="Calibri" w:hAnsi="Calibri"/>
          <w:sz w:val="22"/>
          <w:szCs w:val="22"/>
        </w:rPr>
        <w:t>Die Weltgemeinschaft hat sich darauf geeinigt, dass die Erderwärmung auf unter 2 Grad Celsius  –  besser noch auf 1,5 Grad  –   beschränkt werden muss, um katastrophale Folgen zu verhindern. Doch die derzeitigen Zusagen der einzelnen Staaten reichen nur für eine Beschränkung der Erwärmung auf maximal 4 Grad. Um diese Ambitionslücke zu schließen, bedarf es eines zusätzlichen und erheblichen Engagements von Unternehmen, sowie Bürgerinnen und Bürgern. Wir haben erkannt, dass freiwillige Emissionsreduzierungen und der Ausgleich von unvermeidbaren Emissionen unerlässlich sind um dem Klimawandel wirkungsvoll entgegenwirken zu können. Deshalb haben wir uns dazu entschieden unseren CO</w:t>
      </w:r>
      <w:r>
        <w:rPr>
          <w:rFonts w:ascii="Calibri" w:hAnsi="Calibri"/>
          <w:sz w:val="22"/>
          <w:szCs w:val="22"/>
          <w:vertAlign w:val="subscript"/>
        </w:rPr>
        <w:t>2</w:t>
      </w:r>
      <w:r>
        <w:rPr>
          <w:rFonts w:ascii="Calibri" w:hAnsi="Calibri"/>
          <w:sz w:val="22"/>
          <w:szCs w:val="22"/>
        </w:rPr>
        <w:t xml:space="preserve"> Ausstoß zu neutralisieren und wollen so einen Beitrag für eine lebenswerte Zukunft leisten. Denn wir wollen die Probleme nicht nur analysieren, sondern auch anpacken und lösen. </w:t>
      </w:r>
    </w:p>
    <w:p w14:paraId="06CC522E" w14:textId="77777777" w:rsidR="009F70F8" w:rsidRDefault="009F70F8">
      <w:pPr>
        <w:tabs>
          <w:tab w:val="left" w:pos="1640"/>
        </w:tabs>
        <w:spacing w:after="120" w:line="276" w:lineRule="auto"/>
        <w:ind w:right="136"/>
        <w:rPr>
          <w:rFonts w:ascii="Calibri" w:eastAsia="Calibri" w:hAnsi="Calibri" w:cs="Calibri"/>
          <w:b/>
          <w:bCs/>
          <w:sz w:val="22"/>
          <w:szCs w:val="22"/>
        </w:rPr>
      </w:pPr>
    </w:p>
    <w:p w14:paraId="67795167" w14:textId="77777777" w:rsidR="009F70F8" w:rsidRDefault="006426F1">
      <w:pPr>
        <w:tabs>
          <w:tab w:val="left" w:pos="1640"/>
        </w:tabs>
        <w:spacing w:after="120" w:line="276" w:lineRule="auto"/>
        <w:ind w:right="136"/>
        <w:rPr>
          <w:rFonts w:ascii="Calibri" w:eastAsia="Calibri" w:hAnsi="Calibri" w:cs="Calibri"/>
          <w:b/>
          <w:bCs/>
          <w:sz w:val="22"/>
          <w:szCs w:val="22"/>
        </w:rPr>
      </w:pPr>
      <w:r>
        <w:rPr>
          <w:rFonts w:ascii="Calibri" w:hAnsi="Calibri"/>
          <w:b/>
          <w:bCs/>
          <w:sz w:val="22"/>
          <w:szCs w:val="22"/>
        </w:rPr>
        <w:t>Was ist ein CO</w:t>
      </w:r>
      <w:r>
        <w:rPr>
          <w:rFonts w:ascii="Calibri" w:hAnsi="Calibri"/>
          <w:b/>
          <w:bCs/>
          <w:sz w:val="22"/>
          <w:szCs w:val="22"/>
          <w:vertAlign w:val="subscript"/>
        </w:rPr>
        <w:t>2</w:t>
      </w:r>
      <w:r>
        <w:rPr>
          <w:rFonts w:ascii="Calibri" w:hAnsi="Calibri"/>
          <w:b/>
          <w:bCs/>
          <w:sz w:val="22"/>
          <w:szCs w:val="22"/>
        </w:rPr>
        <w:t>-Fußabruck bzw. ein Carbon Footprint?</w:t>
      </w:r>
    </w:p>
    <w:p w14:paraId="3434BA14" w14:textId="77777777" w:rsidR="009F70F8" w:rsidRDefault="006426F1">
      <w:pPr>
        <w:widowControl w:val="0"/>
        <w:spacing w:after="120" w:line="276" w:lineRule="auto"/>
        <w:ind w:right="136"/>
        <w:jc w:val="both"/>
        <w:rPr>
          <w:rFonts w:ascii="Calibri" w:eastAsia="Calibri" w:hAnsi="Calibri" w:cs="Calibri"/>
          <w:sz w:val="22"/>
          <w:szCs w:val="22"/>
        </w:rPr>
      </w:pPr>
      <w:r>
        <w:rPr>
          <w:rFonts w:ascii="Calibri" w:hAnsi="Calibri"/>
          <w:sz w:val="22"/>
          <w:szCs w:val="22"/>
        </w:rPr>
        <w:t>Der CO</w:t>
      </w:r>
      <w:r>
        <w:rPr>
          <w:rFonts w:ascii="Calibri" w:hAnsi="Calibri"/>
          <w:sz w:val="22"/>
          <w:szCs w:val="22"/>
          <w:vertAlign w:val="subscript"/>
        </w:rPr>
        <w:t>2</w:t>
      </w:r>
      <w:r>
        <w:rPr>
          <w:rFonts w:ascii="Calibri" w:hAnsi="Calibri"/>
          <w:sz w:val="22"/>
          <w:szCs w:val="22"/>
        </w:rPr>
        <w:t>-Fußabdruck ist das Maß für die Menge an Treibhausgasen (gemessen in CO₂ -Äquivalenten), die direkt und indirekt, durch eine Aktivität eines Einzelnen, eines Unternehmens, einer Organisation oder eines Produkts entsteht. Er bezieht die entstehenden Emissionen von Rohstoffen, Produktion, Transport, Handel, Nutzung, Recycling und Entsorgung ein. Der Grundgedanke des CO</w:t>
      </w:r>
      <w:r>
        <w:rPr>
          <w:rFonts w:ascii="Calibri" w:hAnsi="Calibri"/>
          <w:sz w:val="22"/>
          <w:szCs w:val="22"/>
          <w:vertAlign w:val="subscript"/>
        </w:rPr>
        <w:t>2</w:t>
      </w:r>
      <w:r>
        <w:rPr>
          <w:rFonts w:ascii="Calibri" w:hAnsi="Calibri"/>
          <w:sz w:val="22"/>
          <w:szCs w:val="22"/>
        </w:rPr>
        <w:t>-Fußabdrucks bzw. Carbon Footprints ist es demnach, eine Grundlage zu schaffen, auf der Einflüsse auf das Klima gemessen, bewertet und verglichen werden können. Dadurch können notwendige Minderungspotentiale erkannt, Maßnahmen erarbeitet und deren Wirksamkeit bewertet werden.</w:t>
      </w:r>
    </w:p>
    <w:p w14:paraId="65D36D0D" w14:textId="77777777" w:rsidR="009F70F8" w:rsidRDefault="006426F1">
      <w:pPr>
        <w:widowControl w:val="0"/>
        <w:spacing w:after="120" w:line="276" w:lineRule="auto"/>
        <w:ind w:right="136"/>
        <w:jc w:val="both"/>
        <w:rPr>
          <w:rFonts w:ascii="Calibri" w:eastAsia="Calibri" w:hAnsi="Calibri" w:cs="Calibri"/>
          <w:sz w:val="22"/>
          <w:szCs w:val="22"/>
        </w:rPr>
      </w:pPr>
      <w:r>
        <w:rPr>
          <w:rFonts w:ascii="Calibri" w:hAnsi="Calibri"/>
          <w:sz w:val="22"/>
          <w:szCs w:val="22"/>
        </w:rPr>
        <w:t>Als Corporate-Carbon-Footprint wird der CO</w:t>
      </w:r>
      <w:r>
        <w:rPr>
          <w:rFonts w:ascii="Calibri" w:hAnsi="Calibri"/>
          <w:sz w:val="22"/>
          <w:szCs w:val="22"/>
          <w:vertAlign w:val="subscript"/>
        </w:rPr>
        <w:t xml:space="preserve">2 </w:t>
      </w:r>
      <w:r>
        <w:rPr>
          <w:rFonts w:ascii="Calibri" w:hAnsi="Calibri"/>
          <w:sz w:val="22"/>
          <w:szCs w:val="22"/>
        </w:rPr>
        <w:t>Fußabdruck eines Unternehmens bezeichnet und als Product-Carbon-Footprint wird der CO</w:t>
      </w:r>
      <w:r>
        <w:rPr>
          <w:rFonts w:ascii="Calibri" w:hAnsi="Calibri"/>
          <w:sz w:val="22"/>
          <w:szCs w:val="22"/>
          <w:vertAlign w:val="subscript"/>
        </w:rPr>
        <w:t xml:space="preserve">2 </w:t>
      </w:r>
      <w:r>
        <w:rPr>
          <w:rFonts w:ascii="Calibri" w:hAnsi="Calibri"/>
          <w:sz w:val="22"/>
          <w:szCs w:val="22"/>
        </w:rPr>
        <w:t>Fußabdruck eines Produkts bezeichnet.</w:t>
      </w:r>
    </w:p>
    <w:p w14:paraId="7B0B791D" w14:textId="77777777" w:rsidR="009F70F8" w:rsidRDefault="009F70F8">
      <w:pPr>
        <w:shd w:val="clear" w:color="auto" w:fill="FEFEFE"/>
        <w:spacing w:before="100" w:after="100" w:line="276" w:lineRule="auto"/>
        <w:ind w:right="135"/>
        <w:rPr>
          <w:rFonts w:ascii="Calibri" w:eastAsia="Calibri" w:hAnsi="Calibri" w:cs="Calibri"/>
          <w:b/>
          <w:bCs/>
          <w:sz w:val="22"/>
          <w:szCs w:val="22"/>
        </w:rPr>
      </w:pPr>
    </w:p>
    <w:p w14:paraId="0232553C" w14:textId="476FBADB" w:rsidR="009F70F8" w:rsidRDefault="006426F1">
      <w:pPr>
        <w:shd w:val="clear" w:color="auto" w:fill="FEFEFE"/>
        <w:spacing w:before="100" w:after="100" w:line="276" w:lineRule="auto"/>
        <w:ind w:right="135"/>
        <w:rPr>
          <w:rFonts w:ascii="Calibri" w:eastAsia="Calibri" w:hAnsi="Calibri" w:cs="Calibri"/>
          <w:b/>
          <w:bCs/>
          <w:sz w:val="22"/>
          <w:szCs w:val="22"/>
        </w:rPr>
      </w:pPr>
      <w:r>
        <w:rPr>
          <w:rFonts w:ascii="Calibri" w:hAnsi="Calibri"/>
          <w:b/>
          <w:bCs/>
          <w:sz w:val="22"/>
          <w:szCs w:val="22"/>
        </w:rPr>
        <w:t>Was bedeutet Klima</w:t>
      </w:r>
      <w:r w:rsidR="00A1225C">
        <w:rPr>
          <w:rFonts w:ascii="Calibri" w:hAnsi="Calibri"/>
          <w:b/>
          <w:bCs/>
          <w:sz w:val="22"/>
          <w:szCs w:val="22"/>
        </w:rPr>
        <w:t>positivität</w:t>
      </w:r>
      <w:r>
        <w:rPr>
          <w:rFonts w:ascii="Calibri" w:hAnsi="Calibri"/>
          <w:b/>
          <w:bCs/>
          <w:sz w:val="22"/>
          <w:szCs w:val="22"/>
        </w:rPr>
        <w:t xml:space="preserve">? </w:t>
      </w:r>
    </w:p>
    <w:p w14:paraId="5451A52F" w14:textId="4479B7A8" w:rsidR="00A1225C" w:rsidRPr="00A1225C" w:rsidRDefault="006426F1" w:rsidP="00A1225C">
      <w:pPr>
        <w:tabs>
          <w:tab w:val="left" w:pos="1640"/>
        </w:tabs>
        <w:spacing w:after="120" w:line="276" w:lineRule="auto"/>
        <w:ind w:right="136"/>
        <w:jc w:val="both"/>
        <w:rPr>
          <w:rFonts w:ascii="Calibri" w:hAnsi="Calibri"/>
          <w:sz w:val="22"/>
          <w:szCs w:val="22"/>
        </w:rPr>
      </w:pPr>
      <w:r>
        <w:rPr>
          <w:rFonts w:ascii="Calibri" w:hAnsi="Calibri"/>
          <w:sz w:val="22"/>
          <w:szCs w:val="22"/>
        </w:rPr>
        <w:t>Nach dem Prinzip des im Kyoto Protokoll beschriebenen „Clean Development Mechanism“, sollen Treibhausgase, die an einem Ort der Erde entstehen und nicht vermieden werden können, durch Klimaschutzprojekte an einem anderen Ort eingespart werden. Um diese zu finanzieren, kaufen Unternehmen Zertifikate entsprechender Klimaschutzprojekte aus den sechs verfügbare Projektsektoren (Biomasse, Kochöfen, Solarenergie, Waldschutz, Wasserkraft und Windenergie). Jedes Zertifikat steht für 1 Tonne CO2, die durch das jeweilige Projekt eingespart wird. Weltweit gibt es zahlreiche Klimaschutzprojekte, die meisten davon unterstützen erneuerbare Energieprojekte. Die Initiatoren dieser Projekte erhalten für ihr Engagement Emissionsgutschriften, die in Form von Klimaschutzzertifikaten gehandelt werden können. Die Höhe bemisst sich beispielsweise durch den Vergleich mit den Emissionen, die durch den Bau eines Kohlekraftwerkes entstanden wären.</w:t>
      </w:r>
      <w:r w:rsidR="00A1225C">
        <w:rPr>
          <w:rFonts w:ascii="Calibri" w:hAnsi="Calibri"/>
          <w:sz w:val="22"/>
          <w:szCs w:val="22"/>
        </w:rPr>
        <w:br/>
        <w:t>Grundsätzlich gibt es noch keine internationale Definition zu Klimapositivität. Die BIO HOTELS haben deshalb festgelegt: Um klimapositiv zu sein, wird das 2-fache an Klimaschutzzertifikaten vom erzeugten CO</w:t>
      </w:r>
      <w:r w:rsidR="00A1225C">
        <w:rPr>
          <w:rFonts w:ascii="Calibri" w:hAnsi="Calibri"/>
          <w:sz w:val="22"/>
          <w:szCs w:val="22"/>
          <w:vertAlign w:val="subscript"/>
        </w:rPr>
        <w:t xml:space="preserve">2 </w:t>
      </w:r>
      <w:r w:rsidR="00A1225C">
        <w:rPr>
          <w:rFonts w:ascii="Calibri" w:hAnsi="Calibri"/>
          <w:sz w:val="22"/>
          <w:szCs w:val="22"/>
        </w:rPr>
        <w:t>Fußabdruck erworben. Unser Unternehmen hat</w:t>
      </w:r>
      <w:r w:rsidR="00F74206">
        <w:rPr>
          <w:rFonts w:ascii="Calibri" w:hAnsi="Calibri"/>
          <w:sz w:val="22"/>
          <w:szCs w:val="22"/>
        </w:rPr>
        <w:t xml:space="preserve"> 68</w:t>
      </w:r>
      <w:r w:rsidR="00A1225C">
        <w:rPr>
          <w:rFonts w:ascii="Calibri" w:hAnsi="Calibri"/>
          <w:sz w:val="22"/>
          <w:szCs w:val="22"/>
        </w:rPr>
        <w:t xml:space="preserve"> Tonnen CO</w:t>
      </w:r>
      <w:r w:rsidR="00A1225C">
        <w:rPr>
          <w:rFonts w:ascii="Calibri" w:hAnsi="Calibri"/>
          <w:sz w:val="22"/>
          <w:szCs w:val="22"/>
          <w:vertAlign w:val="subscript"/>
        </w:rPr>
        <w:t>2</w:t>
      </w:r>
      <w:r w:rsidR="00A1225C">
        <w:rPr>
          <w:rFonts w:ascii="Calibri" w:hAnsi="Calibri"/>
          <w:sz w:val="22"/>
          <w:szCs w:val="22"/>
        </w:rPr>
        <w:t xml:space="preserve"> äquivalente Schadstoffe pro Jahr verursacht und wir </w:t>
      </w:r>
      <w:r w:rsidR="00F74206">
        <w:rPr>
          <w:rFonts w:ascii="Calibri" w:hAnsi="Calibri"/>
          <w:sz w:val="22"/>
          <w:szCs w:val="22"/>
        </w:rPr>
        <w:t xml:space="preserve">haben diese </w:t>
      </w:r>
      <w:r w:rsidR="00A1225C">
        <w:rPr>
          <w:rFonts w:ascii="Calibri" w:hAnsi="Calibri"/>
          <w:sz w:val="22"/>
          <w:szCs w:val="22"/>
        </w:rPr>
        <w:t>durch den Erwerb von</w:t>
      </w:r>
      <w:r w:rsidR="00F74206">
        <w:rPr>
          <w:rFonts w:ascii="Calibri" w:hAnsi="Calibri"/>
          <w:sz w:val="22"/>
          <w:szCs w:val="22"/>
        </w:rPr>
        <w:t xml:space="preserve"> 136</w:t>
      </w:r>
      <w:r w:rsidR="00A1225C">
        <w:rPr>
          <w:rFonts w:ascii="Calibri" w:hAnsi="Calibri"/>
          <w:sz w:val="22"/>
          <w:szCs w:val="22"/>
        </w:rPr>
        <w:t xml:space="preserve"> Klimaschutzzertifikaten </w:t>
      </w:r>
      <w:r w:rsidR="00A1225C" w:rsidRPr="00F74206">
        <w:rPr>
          <w:rFonts w:ascii="Calibri" w:hAnsi="Calibri"/>
          <w:color w:val="000000" w:themeColor="text1"/>
          <w:sz w:val="22"/>
          <w:szCs w:val="22"/>
          <w:u w:color="FE2500"/>
        </w:rPr>
        <w:t>„überkompensiert“.</w:t>
      </w:r>
    </w:p>
    <w:p w14:paraId="1B696E4A" w14:textId="77777777" w:rsidR="00A1225C" w:rsidRDefault="00A1225C">
      <w:pPr>
        <w:tabs>
          <w:tab w:val="left" w:pos="1640"/>
        </w:tabs>
        <w:spacing w:after="120" w:line="276" w:lineRule="auto"/>
        <w:ind w:right="136"/>
        <w:jc w:val="both"/>
        <w:rPr>
          <w:rFonts w:ascii="Calibri" w:hAnsi="Calibri"/>
          <w:sz w:val="22"/>
          <w:szCs w:val="22"/>
        </w:rPr>
      </w:pPr>
    </w:p>
    <w:p w14:paraId="19099BC9" w14:textId="20AA204C" w:rsidR="00A1225C" w:rsidRDefault="00A1225C">
      <w:pPr>
        <w:tabs>
          <w:tab w:val="left" w:pos="1640"/>
        </w:tabs>
        <w:spacing w:after="120" w:line="276" w:lineRule="auto"/>
        <w:ind w:right="136"/>
        <w:jc w:val="both"/>
        <w:rPr>
          <w:rFonts w:ascii="Calibri" w:hAnsi="Calibri"/>
          <w:sz w:val="22"/>
          <w:szCs w:val="22"/>
        </w:rPr>
      </w:pPr>
    </w:p>
    <w:p w14:paraId="121CB04F" w14:textId="4315B623" w:rsidR="009F70F8" w:rsidRDefault="009F70F8">
      <w:pPr>
        <w:tabs>
          <w:tab w:val="left" w:pos="1640"/>
        </w:tabs>
        <w:spacing w:after="120" w:line="276" w:lineRule="auto"/>
        <w:ind w:right="136"/>
        <w:jc w:val="both"/>
        <w:rPr>
          <w:rFonts w:ascii="Calibri" w:eastAsia="Calibri" w:hAnsi="Calibri" w:cs="Calibri"/>
          <w:sz w:val="22"/>
          <w:szCs w:val="22"/>
        </w:rPr>
      </w:pPr>
    </w:p>
    <w:p w14:paraId="32F92805" w14:textId="77777777" w:rsidR="00F74206" w:rsidRDefault="00F74206">
      <w:pPr>
        <w:tabs>
          <w:tab w:val="left" w:pos="1640"/>
        </w:tabs>
        <w:spacing w:after="120" w:line="276" w:lineRule="auto"/>
        <w:ind w:right="136"/>
        <w:jc w:val="both"/>
        <w:rPr>
          <w:rFonts w:ascii="Calibri" w:eastAsia="Calibri" w:hAnsi="Calibri" w:cs="Calibri"/>
          <w:b/>
          <w:bCs/>
          <w:sz w:val="22"/>
          <w:szCs w:val="22"/>
        </w:rPr>
      </w:pPr>
    </w:p>
    <w:p w14:paraId="71A473A7" w14:textId="77777777" w:rsidR="009F70F8" w:rsidRDefault="006426F1">
      <w:pPr>
        <w:tabs>
          <w:tab w:val="left" w:pos="1640"/>
        </w:tabs>
        <w:spacing w:after="120" w:line="276" w:lineRule="auto"/>
        <w:ind w:right="136"/>
        <w:jc w:val="both"/>
        <w:rPr>
          <w:rFonts w:ascii="Calibri" w:eastAsia="Calibri" w:hAnsi="Calibri" w:cs="Calibri"/>
          <w:b/>
          <w:bCs/>
          <w:sz w:val="22"/>
          <w:szCs w:val="22"/>
        </w:rPr>
      </w:pPr>
      <w:r>
        <w:rPr>
          <w:rFonts w:ascii="Calibri" w:hAnsi="Calibri"/>
          <w:b/>
          <w:bCs/>
          <w:sz w:val="22"/>
          <w:szCs w:val="22"/>
        </w:rPr>
        <w:t>Wie wurde die Menge der CO</w:t>
      </w:r>
      <w:r>
        <w:rPr>
          <w:rFonts w:ascii="Calibri" w:hAnsi="Calibri"/>
          <w:b/>
          <w:bCs/>
          <w:sz w:val="22"/>
          <w:szCs w:val="22"/>
          <w:vertAlign w:val="subscript"/>
        </w:rPr>
        <w:t xml:space="preserve">2 </w:t>
      </w:r>
      <w:r>
        <w:rPr>
          <w:rFonts w:ascii="Calibri" w:hAnsi="Calibri"/>
          <w:b/>
          <w:bCs/>
          <w:sz w:val="22"/>
          <w:szCs w:val="22"/>
        </w:rPr>
        <w:t>Emissionen von unserem Unternehmen berechnet?</w:t>
      </w:r>
    </w:p>
    <w:p w14:paraId="4CF5CD45" w14:textId="5B03AAD2" w:rsidR="009F70F8" w:rsidRDefault="006426F1">
      <w:pPr>
        <w:tabs>
          <w:tab w:val="left" w:pos="1640"/>
        </w:tabs>
        <w:spacing w:after="120" w:line="276" w:lineRule="auto"/>
        <w:ind w:right="136"/>
        <w:jc w:val="both"/>
        <w:rPr>
          <w:rFonts w:ascii="Calibri" w:hAnsi="Calibri"/>
          <w:sz w:val="22"/>
          <w:szCs w:val="22"/>
        </w:rPr>
      </w:pPr>
      <w:r>
        <w:rPr>
          <w:rFonts w:ascii="Calibri" w:hAnsi="Calibri"/>
          <w:sz w:val="22"/>
          <w:szCs w:val="22"/>
        </w:rPr>
        <w:t xml:space="preserve">Für die Berechnung des Fußabdrucks unseres Unternehmens haben wir die externe Nachhaltigkeitsberatungsgesellschaft Fokus Zukunft beauftragt. Die Emissionsbilanz wurde unter der Anwendung der offiziellen Richtlinie des Greenhouse Gas Protocols berechnet. </w:t>
      </w:r>
    </w:p>
    <w:p w14:paraId="4D481ACC" w14:textId="36812C07" w:rsidR="00280DC6" w:rsidRDefault="00280DC6">
      <w:pPr>
        <w:tabs>
          <w:tab w:val="left" w:pos="1640"/>
        </w:tabs>
        <w:spacing w:after="120" w:line="276" w:lineRule="auto"/>
        <w:ind w:right="136"/>
        <w:jc w:val="both"/>
        <w:rPr>
          <w:rFonts w:ascii="Calibri" w:hAnsi="Calibri"/>
          <w:color w:val="000000" w:themeColor="text1"/>
          <w:sz w:val="22"/>
          <w:szCs w:val="22"/>
        </w:rPr>
      </w:pPr>
      <w:r w:rsidRPr="00280DC6">
        <w:rPr>
          <w:rFonts w:ascii="Calibri" w:hAnsi="Calibri"/>
          <w:color w:val="000000" w:themeColor="text1"/>
          <w:sz w:val="22"/>
          <w:szCs w:val="22"/>
        </w:rPr>
        <w:t>Die einbezogenen Emissionskategorien werden auf Grundlage des Greenhouse Gas Protocols den Scopes 1 bis 3 zugeordnet</w:t>
      </w:r>
      <w:r>
        <w:rPr>
          <w:rFonts w:ascii="Calibri" w:hAnsi="Calibri"/>
          <w:color w:val="000000" w:themeColor="text1"/>
          <w:sz w:val="22"/>
          <w:szCs w:val="22"/>
        </w:rPr>
        <w:t>. Folgende Emissionskategorien wurden in den Scopes 1 – 3 berücksichtigt:</w:t>
      </w:r>
    </w:p>
    <w:p w14:paraId="49189AF1" w14:textId="4FFCE9D7" w:rsidR="00280DC6" w:rsidRDefault="00280DC6">
      <w:pPr>
        <w:tabs>
          <w:tab w:val="left" w:pos="1640"/>
        </w:tabs>
        <w:spacing w:after="120" w:line="276" w:lineRule="auto"/>
        <w:ind w:right="136"/>
        <w:jc w:val="both"/>
        <w:rPr>
          <w:rFonts w:ascii="Calibri" w:hAnsi="Calibri"/>
          <w:color w:val="000000" w:themeColor="text1"/>
          <w:sz w:val="22"/>
          <w:szCs w:val="22"/>
        </w:rPr>
      </w:pPr>
    </w:p>
    <w:tbl>
      <w:tblPr>
        <w:tblStyle w:val="Tabellenraster"/>
        <w:tblW w:w="0" w:type="auto"/>
        <w:tblLook w:val="04A0" w:firstRow="1" w:lastRow="0" w:firstColumn="1" w:lastColumn="0" w:noHBand="0" w:noVBand="1"/>
      </w:tblPr>
      <w:tblGrid>
        <w:gridCol w:w="3823"/>
        <w:gridCol w:w="5233"/>
      </w:tblGrid>
      <w:tr w:rsidR="00280DC6" w14:paraId="4C9793F0" w14:textId="77777777" w:rsidTr="00531707">
        <w:trPr>
          <w:trHeight w:val="144"/>
        </w:trPr>
        <w:tc>
          <w:tcPr>
            <w:tcW w:w="3823" w:type="dxa"/>
            <w:shd w:val="clear" w:color="auto" w:fill="91ADA3"/>
            <w:vAlign w:val="center"/>
          </w:tcPr>
          <w:p w14:paraId="15FB218E" w14:textId="427C9EC1" w:rsidR="00280DC6" w:rsidRDefault="00531707" w:rsidP="00531707">
            <w:p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jc w:val="center"/>
              <w:rPr>
                <w:rFonts w:ascii="Calibri" w:hAnsi="Calibri"/>
                <w:color w:val="000000" w:themeColor="text1"/>
                <w:sz w:val="22"/>
                <w:szCs w:val="22"/>
              </w:rPr>
            </w:pPr>
            <w:r w:rsidRPr="00531707">
              <w:rPr>
                <w:rFonts w:ascii="Calibri" w:hAnsi="Calibri"/>
                <w:color w:val="FFFFFF" w:themeColor="background1"/>
                <w:sz w:val="22"/>
                <w:szCs w:val="22"/>
              </w:rPr>
              <w:t>Scope 1</w:t>
            </w:r>
          </w:p>
        </w:tc>
        <w:tc>
          <w:tcPr>
            <w:tcW w:w="5233" w:type="dxa"/>
            <w:vAlign w:val="center"/>
          </w:tcPr>
          <w:p w14:paraId="109C28B7" w14:textId="77777777" w:rsidR="00531707" w:rsidRDefault="00531707" w:rsidP="00531707">
            <w:pPr>
              <w:pStyle w:val="Listenabsatz"/>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rPr>
                <w:rFonts w:ascii="Calibri" w:hAnsi="Calibri"/>
                <w:color w:val="000000" w:themeColor="text1"/>
                <w:sz w:val="22"/>
                <w:szCs w:val="22"/>
              </w:rPr>
            </w:pPr>
          </w:p>
          <w:p w14:paraId="7B53DC08" w14:textId="77777777" w:rsidR="00280DC6" w:rsidRDefault="00531707" w:rsidP="00531707">
            <w:pPr>
              <w:pStyle w:val="Listenabsatz"/>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rPr>
                <w:rFonts w:ascii="Calibri" w:hAnsi="Calibri"/>
                <w:color w:val="000000" w:themeColor="text1"/>
                <w:sz w:val="22"/>
                <w:szCs w:val="22"/>
              </w:rPr>
            </w:pPr>
            <w:r w:rsidRPr="00531707">
              <w:rPr>
                <w:rFonts w:ascii="Calibri" w:hAnsi="Calibri"/>
                <w:color w:val="000000" w:themeColor="text1"/>
                <w:sz w:val="22"/>
                <w:szCs w:val="22"/>
              </w:rPr>
              <w:t>Wärmeverbrauch</w:t>
            </w:r>
          </w:p>
          <w:p w14:paraId="17B7B647" w14:textId="77777777" w:rsidR="00531707" w:rsidRDefault="00531707" w:rsidP="00531707">
            <w:pPr>
              <w:pStyle w:val="Listenabsatz"/>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rPr>
                <w:rFonts w:ascii="Calibri" w:hAnsi="Calibri"/>
                <w:color w:val="000000" w:themeColor="text1"/>
                <w:sz w:val="22"/>
                <w:szCs w:val="22"/>
              </w:rPr>
            </w:pPr>
            <w:r>
              <w:rPr>
                <w:rFonts w:ascii="Calibri" w:hAnsi="Calibri"/>
                <w:color w:val="000000" w:themeColor="text1"/>
                <w:sz w:val="22"/>
                <w:szCs w:val="22"/>
              </w:rPr>
              <w:t>Kraftstoffverbrauch im Unternehmen</w:t>
            </w:r>
          </w:p>
          <w:p w14:paraId="5E430805" w14:textId="057AC56F" w:rsidR="00531707" w:rsidRPr="00531707" w:rsidRDefault="00531707" w:rsidP="00531707">
            <w:pPr>
              <w:pStyle w:val="Listenabsatz"/>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rPr>
                <w:rFonts w:ascii="Calibri" w:hAnsi="Calibri"/>
                <w:color w:val="000000" w:themeColor="text1"/>
                <w:sz w:val="22"/>
                <w:szCs w:val="22"/>
              </w:rPr>
            </w:pPr>
            <w:r>
              <w:rPr>
                <w:rFonts w:ascii="Calibri" w:hAnsi="Calibri"/>
                <w:color w:val="000000" w:themeColor="text1"/>
                <w:sz w:val="22"/>
                <w:szCs w:val="22"/>
              </w:rPr>
              <w:t>Gasleckagen (Kältemittel)</w:t>
            </w:r>
          </w:p>
        </w:tc>
      </w:tr>
      <w:tr w:rsidR="00531707" w14:paraId="14A2756F" w14:textId="77777777" w:rsidTr="00531707">
        <w:trPr>
          <w:trHeight w:val="216"/>
        </w:trPr>
        <w:tc>
          <w:tcPr>
            <w:tcW w:w="3823" w:type="dxa"/>
            <w:shd w:val="clear" w:color="auto" w:fill="D1D17B"/>
            <w:vAlign w:val="center"/>
          </w:tcPr>
          <w:p w14:paraId="6E133C25" w14:textId="4765A6FC" w:rsidR="00531707" w:rsidRPr="00531707" w:rsidRDefault="00531707" w:rsidP="00531707">
            <w:p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jc w:val="center"/>
              <w:rPr>
                <w:rFonts w:ascii="Calibri" w:hAnsi="Calibri"/>
                <w:color w:val="000000" w:themeColor="text1"/>
                <w:sz w:val="22"/>
                <w:szCs w:val="22"/>
              </w:rPr>
            </w:pPr>
            <w:r w:rsidRPr="00531707">
              <w:rPr>
                <w:rFonts w:ascii="Calibri" w:hAnsi="Calibri"/>
                <w:color w:val="FFFFFF" w:themeColor="background1"/>
                <w:sz w:val="22"/>
                <w:szCs w:val="22"/>
              </w:rPr>
              <w:t>Scope 2</w:t>
            </w:r>
          </w:p>
        </w:tc>
        <w:tc>
          <w:tcPr>
            <w:tcW w:w="5233" w:type="dxa"/>
            <w:vAlign w:val="center"/>
          </w:tcPr>
          <w:p w14:paraId="623B600D" w14:textId="77777777" w:rsidR="00531707" w:rsidRDefault="00531707" w:rsidP="00531707">
            <w:p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rPr>
                <w:rFonts w:ascii="Calibri" w:hAnsi="Calibri"/>
                <w:color w:val="000000" w:themeColor="text1"/>
                <w:sz w:val="22"/>
                <w:szCs w:val="22"/>
              </w:rPr>
            </w:pPr>
          </w:p>
          <w:p w14:paraId="22C43540" w14:textId="77777777" w:rsidR="00531707" w:rsidRDefault="00531707" w:rsidP="00531707">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rPr>
                <w:rFonts w:ascii="Calibri" w:hAnsi="Calibri"/>
                <w:color w:val="000000" w:themeColor="text1"/>
                <w:sz w:val="22"/>
                <w:szCs w:val="22"/>
              </w:rPr>
            </w:pPr>
            <w:r w:rsidRPr="00531707">
              <w:rPr>
                <w:rFonts w:ascii="Calibri" w:hAnsi="Calibri"/>
                <w:color w:val="000000" w:themeColor="text1"/>
                <w:sz w:val="22"/>
                <w:szCs w:val="22"/>
              </w:rPr>
              <w:t>Stromverbrauch</w:t>
            </w:r>
          </w:p>
          <w:p w14:paraId="72F74F19" w14:textId="4B2D2BB3" w:rsidR="00531707" w:rsidRPr="00531707" w:rsidRDefault="00531707" w:rsidP="00531707">
            <w:pPr>
              <w:pStyle w:val="Listenabsatz"/>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rPr>
                <w:rFonts w:ascii="Calibri" w:hAnsi="Calibri"/>
                <w:color w:val="000000" w:themeColor="text1"/>
                <w:sz w:val="22"/>
                <w:szCs w:val="22"/>
              </w:rPr>
            </w:pPr>
            <w:r>
              <w:rPr>
                <w:rFonts w:ascii="Calibri" w:hAnsi="Calibri"/>
                <w:color w:val="000000" w:themeColor="text1"/>
                <w:sz w:val="22"/>
                <w:szCs w:val="22"/>
              </w:rPr>
              <w:t>Fernwärme / Fernkälte</w:t>
            </w:r>
          </w:p>
        </w:tc>
      </w:tr>
      <w:tr w:rsidR="00531707" w14:paraId="3D99116F" w14:textId="77777777" w:rsidTr="00531707">
        <w:trPr>
          <w:trHeight w:val="88"/>
        </w:trPr>
        <w:tc>
          <w:tcPr>
            <w:tcW w:w="3823" w:type="dxa"/>
            <w:shd w:val="clear" w:color="auto" w:fill="93C47D"/>
            <w:vAlign w:val="center"/>
          </w:tcPr>
          <w:p w14:paraId="377FE6D6" w14:textId="58456954" w:rsidR="00531707" w:rsidRDefault="00531707" w:rsidP="00531707">
            <w:p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jc w:val="center"/>
              <w:rPr>
                <w:rFonts w:ascii="Calibri" w:hAnsi="Calibri"/>
                <w:color w:val="000000" w:themeColor="text1"/>
                <w:sz w:val="22"/>
                <w:szCs w:val="22"/>
              </w:rPr>
            </w:pPr>
            <w:r w:rsidRPr="00531707">
              <w:rPr>
                <w:rFonts w:ascii="Calibri" w:hAnsi="Calibri"/>
                <w:color w:val="FFFFFF" w:themeColor="background1"/>
                <w:sz w:val="22"/>
                <w:szCs w:val="22"/>
              </w:rPr>
              <w:t>Scope 3</w:t>
            </w:r>
          </w:p>
        </w:tc>
        <w:tc>
          <w:tcPr>
            <w:tcW w:w="5233" w:type="dxa"/>
          </w:tcPr>
          <w:p w14:paraId="0DD087FA" w14:textId="77777777" w:rsidR="00531707" w:rsidRPr="00531707" w:rsidRDefault="00531707" w:rsidP="00531707">
            <w:p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right="136"/>
              <w:jc w:val="both"/>
              <w:rPr>
                <w:rFonts w:ascii="Calibri" w:hAnsi="Calibri"/>
                <w:color w:val="000000" w:themeColor="text1"/>
                <w:sz w:val="22"/>
                <w:szCs w:val="22"/>
              </w:rPr>
            </w:pPr>
          </w:p>
          <w:p w14:paraId="4A2FC67F" w14:textId="3245FDE7" w:rsid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sidRPr="00531707">
              <w:rPr>
                <w:rFonts w:ascii="Calibri" w:hAnsi="Calibri"/>
                <w:color w:val="000000" w:themeColor="text1"/>
                <w:sz w:val="22"/>
                <w:szCs w:val="22"/>
              </w:rPr>
              <w:t>Vorgelagerte energiebezogene Emissionen</w:t>
            </w:r>
          </w:p>
          <w:p w14:paraId="664FBAEE" w14:textId="77777777" w:rsid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sidRPr="00531707">
              <w:rPr>
                <w:rFonts w:ascii="Calibri" w:hAnsi="Calibri"/>
                <w:color w:val="000000" w:themeColor="text1"/>
                <w:sz w:val="22"/>
                <w:szCs w:val="22"/>
              </w:rPr>
              <w:t>Geschäftsreisen und Hotelübernachtungen</w:t>
            </w:r>
          </w:p>
          <w:p w14:paraId="682CDA23" w14:textId="77777777" w:rsid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Pr>
                <w:rFonts w:ascii="Calibri" w:hAnsi="Calibri"/>
                <w:color w:val="000000" w:themeColor="text1"/>
                <w:sz w:val="22"/>
                <w:szCs w:val="22"/>
              </w:rPr>
              <w:t>Arbeitswege der Mitarbeiter*innen</w:t>
            </w:r>
          </w:p>
          <w:p w14:paraId="1D95400D" w14:textId="77777777" w:rsid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Pr>
                <w:rFonts w:ascii="Calibri" w:hAnsi="Calibri"/>
                <w:color w:val="000000" w:themeColor="text1"/>
                <w:sz w:val="22"/>
                <w:szCs w:val="22"/>
              </w:rPr>
              <w:t>Wasser / Abfall</w:t>
            </w:r>
          </w:p>
          <w:p w14:paraId="033CC2DD" w14:textId="77777777" w:rsid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Pr>
                <w:rFonts w:ascii="Calibri" w:hAnsi="Calibri"/>
                <w:color w:val="000000" w:themeColor="text1"/>
                <w:sz w:val="22"/>
                <w:szCs w:val="22"/>
              </w:rPr>
              <w:t>Abfallaufkommen im Unternehmen</w:t>
            </w:r>
          </w:p>
          <w:p w14:paraId="2C523AB6" w14:textId="77777777" w:rsid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Pr>
                <w:rFonts w:ascii="Calibri" w:hAnsi="Calibri"/>
                <w:color w:val="000000" w:themeColor="text1"/>
                <w:sz w:val="22"/>
                <w:szCs w:val="22"/>
              </w:rPr>
              <w:t>Verbrauchsmaterial Büro</w:t>
            </w:r>
          </w:p>
          <w:p w14:paraId="61FAD8E5" w14:textId="77777777" w:rsid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Pr>
                <w:rFonts w:ascii="Calibri" w:hAnsi="Calibri"/>
                <w:color w:val="000000" w:themeColor="text1"/>
                <w:sz w:val="22"/>
                <w:szCs w:val="22"/>
              </w:rPr>
              <w:t>Wäsche und Reinigungsmittel</w:t>
            </w:r>
          </w:p>
          <w:p w14:paraId="40C76C78" w14:textId="003FEC5B" w:rsidR="00531707" w:rsidRPr="00531707" w:rsidRDefault="00531707" w:rsidP="00531707">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tabs>
                <w:tab w:val="left" w:pos="1640"/>
              </w:tabs>
              <w:spacing w:after="120" w:line="276" w:lineRule="auto"/>
              <w:ind w:left="749" w:right="136" w:hanging="425"/>
              <w:rPr>
                <w:rFonts w:ascii="Calibri" w:hAnsi="Calibri"/>
                <w:color w:val="000000" w:themeColor="text1"/>
                <w:sz w:val="22"/>
                <w:szCs w:val="22"/>
              </w:rPr>
            </w:pPr>
            <w:r>
              <w:rPr>
                <w:rFonts w:ascii="Calibri" w:hAnsi="Calibri"/>
                <w:color w:val="000000" w:themeColor="text1"/>
                <w:sz w:val="22"/>
                <w:szCs w:val="22"/>
              </w:rPr>
              <w:t>Lebensmittel</w:t>
            </w:r>
          </w:p>
        </w:tc>
      </w:tr>
    </w:tbl>
    <w:p w14:paraId="0CD0B6CC" w14:textId="77777777" w:rsidR="009F70F8" w:rsidRPr="00280DC6" w:rsidRDefault="009F70F8">
      <w:pPr>
        <w:tabs>
          <w:tab w:val="left" w:pos="1640"/>
        </w:tabs>
        <w:spacing w:after="120" w:line="276" w:lineRule="auto"/>
        <w:ind w:right="136"/>
        <w:rPr>
          <w:rFonts w:ascii="Calibri" w:eastAsia="Calibri" w:hAnsi="Calibri" w:cs="Calibri"/>
          <w:b/>
          <w:bCs/>
          <w:sz w:val="22"/>
          <w:szCs w:val="22"/>
        </w:rPr>
      </w:pPr>
    </w:p>
    <w:p w14:paraId="3E0164B6" w14:textId="77777777" w:rsidR="009F70F8" w:rsidRDefault="006426F1">
      <w:pPr>
        <w:tabs>
          <w:tab w:val="left" w:pos="1640"/>
        </w:tabs>
        <w:spacing w:after="120" w:line="276" w:lineRule="auto"/>
        <w:ind w:right="136"/>
        <w:rPr>
          <w:rFonts w:ascii="Calibri" w:eastAsia="Calibri" w:hAnsi="Calibri" w:cs="Calibri"/>
          <w:b/>
          <w:bCs/>
          <w:sz w:val="22"/>
          <w:szCs w:val="22"/>
        </w:rPr>
      </w:pPr>
      <w:r>
        <w:rPr>
          <w:rFonts w:ascii="Calibri" w:hAnsi="Calibri"/>
          <w:b/>
          <w:bCs/>
          <w:sz w:val="22"/>
          <w:szCs w:val="22"/>
        </w:rPr>
        <w:t>Was wird nach dem Greenhouse Gas Protocol berichtet?</w:t>
      </w:r>
    </w:p>
    <w:p w14:paraId="56816139" w14:textId="77777777" w:rsidR="009F70F8" w:rsidRDefault="006426F1">
      <w:pPr>
        <w:widowControl w:val="0"/>
        <w:spacing w:after="120" w:line="276" w:lineRule="auto"/>
        <w:ind w:right="136"/>
        <w:jc w:val="both"/>
        <w:rPr>
          <w:rFonts w:ascii="Calibri" w:eastAsia="Calibri" w:hAnsi="Calibri" w:cs="Calibri"/>
          <w:sz w:val="22"/>
          <w:szCs w:val="22"/>
        </w:rPr>
      </w:pPr>
      <w:r>
        <w:rPr>
          <w:rFonts w:ascii="Calibri" w:hAnsi="Calibri"/>
          <w:sz w:val="22"/>
          <w:szCs w:val="22"/>
        </w:rPr>
        <w:t>Die Emissionen sind innerhalb des Greenhouse Gas Protocols nach den Scopes 1, 2 und 3 aufgeteilt, die jeweils verschiedene Arten von Treibhausgas-Emissionen umfassen. Scope 1 beinhaltet direkte Emissionen eigener Energieanlagen. In Scope 2 werden Emissionen erfasst, die indirekt bei der Bereitstellung von Energie für das Unternehmen entstehen. Scope 3-Emissionen sind weitere indirekte Emissionen, die in der gesamten Wertschöpfungskette entstehen.</w:t>
      </w:r>
    </w:p>
    <w:p w14:paraId="3C7BB002" w14:textId="77777777" w:rsidR="009F70F8" w:rsidRDefault="009F70F8">
      <w:pPr>
        <w:widowControl w:val="0"/>
        <w:spacing w:after="120" w:line="276" w:lineRule="auto"/>
        <w:ind w:right="136"/>
        <w:jc w:val="both"/>
        <w:rPr>
          <w:rFonts w:ascii="Calibri" w:eastAsia="Calibri" w:hAnsi="Calibri" w:cs="Calibri"/>
          <w:sz w:val="22"/>
          <w:szCs w:val="22"/>
        </w:rPr>
      </w:pPr>
    </w:p>
    <w:p w14:paraId="701C1092" w14:textId="77777777" w:rsidR="009F70F8" w:rsidRDefault="006426F1">
      <w:pPr>
        <w:widowControl w:val="0"/>
        <w:spacing w:after="120" w:line="276" w:lineRule="auto"/>
        <w:ind w:right="136"/>
        <w:jc w:val="both"/>
        <w:rPr>
          <w:rFonts w:ascii="Calibri" w:eastAsia="Calibri" w:hAnsi="Calibri" w:cs="Calibri"/>
          <w:sz w:val="22"/>
          <w:szCs w:val="22"/>
        </w:rPr>
      </w:pPr>
      <w:r>
        <w:rPr>
          <w:rFonts w:ascii="Calibri" w:hAnsi="Calibri"/>
          <w:b/>
          <w:bCs/>
          <w:sz w:val="22"/>
          <w:szCs w:val="22"/>
        </w:rPr>
        <w:t>Welche Treibhausgase werden in die Berechnung einbezogen?</w:t>
      </w:r>
    </w:p>
    <w:p w14:paraId="7FB494B1" w14:textId="7BF577C8" w:rsidR="009F70F8" w:rsidRDefault="006426F1">
      <w:pPr>
        <w:widowControl w:val="0"/>
        <w:spacing w:after="120" w:line="276" w:lineRule="auto"/>
        <w:ind w:right="136"/>
        <w:jc w:val="both"/>
        <w:rPr>
          <w:rFonts w:ascii="Calibri" w:hAnsi="Calibri"/>
          <w:sz w:val="22"/>
          <w:szCs w:val="22"/>
        </w:rPr>
      </w:pPr>
      <w:r>
        <w:rPr>
          <w:rFonts w:ascii="Calibri" w:hAnsi="Calibri"/>
          <w:sz w:val="22"/>
          <w:szCs w:val="22"/>
        </w:rPr>
        <w:t>In die Berechnung der Treibhausgasemissionen werden die sieben vom Weltklimarat IPCC und im Kyoto-Protokoll festgelegten Haupttreibhausgase Kohlendioxid (CO</w:t>
      </w:r>
      <w:r>
        <w:rPr>
          <w:rFonts w:ascii="Calibri" w:hAnsi="Calibri"/>
          <w:sz w:val="22"/>
          <w:szCs w:val="22"/>
          <w:vertAlign w:val="subscript"/>
        </w:rPr>
        <w:t>2</w:t>
      </w:r>
      <w:r>
        <w:rPr>
          <w:rFonts w:ascii="Calibri" w:hAnsi="Calibri"/>
          <w:sz w:val="22"/>
          <w:szCs w:val="22"/>
        </w:rPr>
        <w:t>), Methan (CH</w:t>
      </w:r>
      <w:r>
        <w:rPr>
          <w:rFonts w:ascii="Calibri" w:hAnsi="Calibri"/>
          <w:sz w:val="22"/>
          <w:szCs w:val="22"/>
          <w:vertAlign w:val="subscript"/>
        </w:rPr>
        <w:t>4</w:t>
      </w:r>
      <w:r>
        <w:rPr>
          <w:rFonts w:ascii="Calibri" w:hAnsi="Calibri"/>
          <w:sz w:val="22"/>
          <w:szCs w:val="22"/>
        </w:rPr>
        <w:t>), Distickstoffmonoxid (N</w:t>
      </w:r>
      <w:r>
        <w:rPr>
          <w:rFonts w:ascii="Calibri" w:hAnsi="Calibri"/>
          <w:sz w:val="22"/>
          <w:szCs w:val="22"/>
          <w:vertAlign w:val="subscript"/>
        </w:rPr>
        <w:t>2</w:t>
      </w:r>
      <w:r>
        <w:rPr>
          <w:rFonts w:ascii="Calibri" w:hAnsi="Calibri"/>
          <w:sz w:val="22"/>
          <w:szCs w:val="22"/>
        </w:rPr>
        <w:t>O), Fluorkohlenwasserstoffe (FKWs), Perfluorcarbone (PFCs), Stickstofftrifluorid (NF3) und Schwefelhexafluorid (SF</w:t>
      </w:r>
      <w:r>
        <w:rPr>
          <w:rFonts w:ascii="Calibri" w:hAnsi="Calibri"/>
          <w:sz w:val="22"/>
          <w:szCs w:val="22"/>
          <w:vertAlign w:val="subscript"/>
        </w:rPr>
        <w:t>6</w:t>
      </w:r>
      <w:r>
        <w:rPr>
          <w:rFonts w:ascii="Calibri" w:hAnsi="Calibri"/>
          <w:sz w:val="22"/>
          <w:szCs w:val="22"/>
        </w:rPr>
        <w:t>) einbezogen.</w:t>
      </w:r>
    </w:p>
    <w:p w14:paraId="13012C5E" w14:textId="77777777" w:rsidR="00531707" w:rsidRDefault="00531707">
      <w:pPr>
        <w:widowControl w:val="0"/>
        <w:spacing w:after="120" w:line="276" w:lineRule="auto"/>
        <w:ind w:right="136"/>
        <w:jc w:val="both"/>
        <w:rPr>
          <w:rFonts w:ascii="Calibri" w:eastAsia="Calibri" w:hAnsi="Calibri" w:cs="Calibri"/>
          <w:sz w:val="22"/>
          <w:szCs w:val="22"/>
        </w:rPr>
      </w:pPr>
    </w:p>
    <w:p w14:paraId="4DB93A9E" w14:textId="77777777" w:rsidR="009F70F8" w:rsidRDefault="009F70F8">
      <w:pPr>
        <w:tabs>
          <w:tab w:val="left" w:pos="1640"/>
        </w:tabs>
        <w:spacing w:after="120" w:line="276" w:lineRule="auto"/>
        <w:ind w:right="136"/>
        <w:rPr>
          <w:rFonts w:ascii="Calibri" w:eastAsia="Calibri" w:hAnsi="Calibri" w:cs="Calibri"/>
          <w:b/>
          <w:bCs/>
          <w:sz w:val="22"/>
          <w:szCs w:val="22"/>
        </w:rPr>
      </w:pPr>
    </w:p>
    <w:p w14:paraId="560AA407" w14:textId="77777777" w:rsidR="009F70F8" w:rsidRDefault="006426F1">
      <w:pPr>
        <w:tabs>
          <w:tab w:val="left" w:pos="1640"/>
        </w:tabs>
        <w:spacing w:after="120" w:line="276" w:lineRule="auto"/>
        <w:ind w:right="136"/>
        <w:rPr>
          <w:rFonts w:ascii="Calibri" w:eastAsia="Calibri" w:hAnsi="Calibri" w:cs="Calibri"/>
          <w:b/>
          <w:bCs/>
          <w:sz w:val="22"/>
          <w:szCs w:val="22"/>
        </w:rPr>
      </w:pPr>
      <w:r>
        <w:rPr>
          <w:rFonts w:ascii="Calibri" w:hAnsi="Calibri"/>
          <w:b/>
          <w:bCs/>
          <w:sz w:val="22"/>
          <w:szCs w:val="22"/>
        </w:rPr>
        <w:t>Was sind CO</w:t>
      </w:r>
      <w:r>
        <w:rPr>
          <w:rFonts w:ascii="Calibri" w:hAnsi="Calibri"/>
          <w:b/>
          <w:bCs/>
          <w:sz w:val="22"/>
          <w:szCs w:val="22"/>
          <w:vertAlign w:val="subscript"/>
        </w:rPr>
        <w:t>2</w:t>
      </w:r>
      <w:r>
        <w:rPr>
          <w:rFonts w:ascii="Calibri" w:hAnsi="Calibri"/>
          <w:b/>
          <w:bCs/>
          <w:sz w:val="22"/>
          <w:szCs w:val="22"/>
        </w:rPr>
        <w:t>-Äquivalente?</w:t>
      </w:r>
    </w:p>
    <w:p w14:paraId="71437835" w14:textId="77777777" w:rsidR="009F70F8" w:rsidRDefault="006426F1">
      <w:pPr>
        <w:spacing w:after="120" w:line="276" w:lineRule="auto"/>
        <w:ind w:right="136"/>
        <w:jc w:val="both"/>
        <w:rPr>
          <w:rFonts w:ascii="Calibri" w:eastAsia="Calibri" w:hAnsi="Calibri" w:cs="Calibri"/>
          <w:sz w:val="22"/>
          <w:szCs w:val="22"/>
        </w:rPr>
      </w:pPr>
      <w:r>
        <w:rPr>
          <w:rFonts w:ascii="Calibri" w:hAnsi="Calibri"/>
          <w:sz w:val="22"/>
          <w:szCs w:val="22"/>
        </w:rPr>
        <w:t>Nicht jedes der sieben Haupttreibhausgase ist gleichermaßen wirksam. Methan ist z. B. 21-mal so klimaschädlich wie CO</w:t>
      </w:r>
      <w:r>
        <w:rPr>
          <w:rFonts w:ascii="Calibri" w:hAnsi="Calibri"/>
          <w:sz w:val="22"/>
          <w:szCs w:val="22"/>
          <w:vertAlign w:val="subscript"/>
        </w:rPr>
        <w:t>2</w:t>
      </w:r>
      <w:r>
        <w:rPr>
          <w:rFonts w:ascii="Calibri" w:hAnsi="Calibri"/>
          <w:sz w:val="22"/>
          <w:szCs w:val="22"/>
        </w:rPr>
        <w:t>, Distickstoffmonoxid 310-mal und Schwefelhexafluorid sogar 14.000-mal. Um die Emissionen miteinander zu vergleichen, werden daher alle Treibhausgase auf CO</w:t>
      </w:r>
      <w:r>
        <w:rPr>
          <w:rFonts w:ascii="Calibri" w:hAnsi="Calibri"/>
          <w:sz w:val="22"/>
          <w:szCs w:val="22"/>
          <w:vertAlign w:val="subscript"/>
        </w:rPr>
        <w:t>2</w:t>
      </w:r>
      <w:r>
        <w:rPr>
          <w:rFonts w:ascii="Calibri" w:hAnsi="Calibri"/>
          <w:sz w:val="22"/>
          <w:szCs w:val="22"/>
        </w:rPr>
        <w:t xml:space="preserve"> umgerechnet. Man spricht dann von CO</w:t>
      </w:r>
      <w:r>
        <w:rPr>
          <w:rFonts w:ascii="Calibri" w:hAnsi="Calibri"/>
          <w:sz w:val="22"/>
          <w:szCs w:val="22"/>
          <w:vertAlign w:val="subscript"/>
        </w:rPr>
        <w:t>2</w:t>
      </w:r>
      <w:r>
        <w:rPr>
          <w:rFonts w:ascii="Calibri" w:hAnsi="Calibri"/>
          <w:sz w:val="22"/>
          <w:szCs w:val="22"/>
        </w:rPr>
        <w:t xml:space="preserve">-Äquivalenten. </w:t>
      </w:r>
    </w:p>
    <w:p w14:paraId="44677706" w14:textId="77777777" w:rsidR="009F70F8" w:rsidRDefault="009F70F8">
      <w:pPr>
        <w:spacing w:after="120" w:line="276" w:lineRule="auto"/>
        <w:ind w:right="136"/>
        <w:jc w:val="both"/>
        <w:rPr>
          <w:rFonts w:ascii="Calibri" w:eastAsia="Calibri" w:hAnsi="Calibri" w:cs="Calibri"/>
          <w:b/>
          <w:bCs/>
          <w:sz w:val="22"/>
          <w:szCs w:val="22"/>
        </w:rPr>
      </w:pPr>
    </w:p>
    <w:p w14:paraId="504DFF10" w14:textId="77777777" w:rsidR="009F70F8" w:rsidRDefault="006426F1">
      <w:pPr>
        <w:spacing w:after="120" w:line="276" w:lineRule="auto"/>
        <w:ind w:right="136"/>
        <w:jc w:val="both"/>
        <w:rPr>
          <w:rFonts w:ascii="Calibri" w:eastAsia="Calibri" w:hAnsi="Calibri" w:cs="Calibri"/>
          <w:sz w:val="22"/>
          <w:szCs w:val="22"/>
        </w:rPr>
      </w:pPr>
      <w:r>
        <w:rPr>
          <w:rFonts w:ascii="Calibri" w:hAnsi="Calibri"/>
          <w:b/>
          <w:bCs/>
          <w:sz w:val="22"/>
          <w:szCs w:val="22"/>
        </w:rPr>
        <w:t>Wie werden die erhobenen Verbrauchsdaten in Treibhausgasemissionen umgerechnet?</w:t>
      </w:r>
    </w:p>
    <w:p w14:paraId="5B3EF981" w14:textId="159F3398" w:rsidR="009F70F8" w:rsidRDefault="006426F1">
      <w:pPr>
        <w:spacing w:after="120" w:line="276" w:lineRule="auto"/>
        <w:ind w:right="136"/>
        <w:jc w:val="both"/>
        <w:rPr>
          <w:rFonts w:ascii="Calibri" w:eastAsia="Calibri" w:hAnsi="Calibri" w:cs="Calibri"/>
          <w:sz w:val="22"/>
          <w:szCs w:val="22"/>
        </w:rPr>
      </w:pPr>
      <w:r>
        <w:rPr>
          <w:rFonts w:ascii="Calibri" w:hAnsi="Calibri"/>
          <w:sz w:val="22"/>
          <w:szCs w:val="22"/>
        </w:rPr>
        <w:t>Die Umrechnung der erhobenen Verbrauchsdaten (wie z. B. Stromverbrauch oder Kraftstoffverbrauch) erfolgt mittels Emissionsfaktoren, welche die Emissionen je Einheit (z. B. je Kilowattstunde Strom oder Liter Benzin) angeben. Die Emissionsfaktoren stammen hauptsächlich vom DEFRA (Department for Environment, Food and Rural Affairs), aber auch aus der GEMIS Datenbank (Globales Emissions-Modell integrierter Systeme, IINAS) sowie aus der Datenbank Eco</w:t>
      </w:r>
      <w:r w:rsidR="00001915">
        <w:rPr>
          <w:rFonts w:ascii="Calibri" w:hAnsi="Calibri"/>
          <w:sz w:val="22"/>
          <w:szCs w:val="22"/>
        </w:rPr>
        <w:t>i</w:t>
      </w:r>
      <w:r>
        <w:rPr>
          <w:rFonts w:ascii="Calibri" w:hAnsi="Calibri"/>
          <w:sz w:val="22"/>
          <w:szCs w:val="22"/>
        </w:rPr>
        <w:t>nvent und werden regelmäßig aktualisiert.</w:t>
      </w:r>
    </w:p>
    <w:p w14:paraId="19F6AAE6" w14:textId="77777777" w:rsidR="009F70F8" w:rsidRDefault="009F70F8">
      <w:pPr>
        <w:tabs>
          <w:tab w:val="left" w:pos="1640"/>
        </w:tabs>
        <w:spacing w:after="120" w:line="276" w:lineRule="auto"/>
        <w:ind w:right="136"/>
        <w:rPr>
          <w:rFonts w:ascii="Calibri" w:eastAsia="Calibri" w:hAnsi="Calibri" w:cs="Calibri"/>
          <w:b/>
          <w:bCs/>
          <w:sz w:val="22"/>
          <w:szCs w:val="22"/>
        </w:rPr>
      </w:pPr>
    </w:p>
    <w:p w14:paraId="2706F5A6" w14:textId="77777777" w:rsidR="009F70F8" w:rsidRDefault="006426F1">
      <w:pPr>
        <w:tabs>
          <w:tab w:val="left" w:pos="1640"/>
        </w:tabs>
        <w:spacing w:after="120" w:line="276" w:lineRule="auto"/>
        <w:ind w:right="136"/>
        <w:rPr>
          <w:rFonts w:ascii="Calibri" w:eastAsia="Calibri" w:hAnsi="Calibri" w:cs="Calibri"/>
          <w:b/>
          <w:bCs/>
          <w:sz w:val="22"/>
          <w:szCs w:val="22"/>
        </w:rPr>
      </w:pPr>
      <w:r>
        <w:rPr>
          <w:rFonts w:ascii="Calibri" w:hAnsi="Calibri"/>
          <w:b/>
          <w:bCs/>
          <w:sz w:val="22"/>
          <w:szCs w:val="22"/>
        </w:rPr>
        <w:t>Wie werden Emissionszertifikate generiert?</w:t>
      </w:r>
    </w:p>
    <w:p w14:paraId="510AAEB4" w14:textId="77777777" w:rsidR="009F70F8" w:rsidRDefault="006426F1">
      <w:pPr>
        <w:tabs>
          <w:tab w:val="left" w:pos="1640"/>
        </w:tabs>
        <w:spacing w:after="120" w:line="276" w:lineRule="auto"/>
        <w:ind w:right="136"/>
        <w:jc w:val="both"/>
        <w:rPr>
          <w:rFonts w:ascii="Calibri" w:eastAsia="Calibri" w:hAnsi="Calibri" w:cs="Calibri"/>
          <w:sz w:val="22"/>
          <w:szCs w:val="22"/>
        </w:rPr>
      </w:pPr>
      <w:r>
        <w:rPr>
          <w:rFonts w:ascii="Calibri" w:hAnsi="Calibri"/>
          <w:sz w:val="22"/>
          <w:szCs w:val="22"/>
        </w:rPr>
        <w:t xml:space="preserve">Die Initiatoren der Klimaschutzprojekte – überwiegend erneuerbare Energieprojekte – erhalten </w:t>
      </w:r>
      <w:r>
        <w:rPr>
          <w:rFonts w:ascii="Calibri" w:hAnsi="Calibri"/>
          <w:sz w:val="22"/>
          <w:szCs w:val="22"/>
          <w:shd w:val="clear" w:color="auto" w:fill="FEFEFE"/>
        </w:rPr>
        <w:t xml:space="preserve">für ihr Engagement Emissionsgutschriften, die in Form von Klimaschutzzertifikaten gehandelt werden können. Die Höhe des Emissionsausgleichs bemisst sich z. B. durch den Vergleich mit den Emissionen, die durch den Bau eines Kohlekraftwerkes anstatt der Erzeugung von erneuerbarem Strom entstanden wären. </w:t>
      </w:r>
    </w:p>
    <w:p w14:paraId="067D7664" w14:textId="77777777" w:rsidR="00285DDA" w:rsidRDefault="00285DDA">
      <w:pPr>
        <w:tabs>
          <w:tab w:val="left" w:pos="1640"/>
        </w:tabs>
        <w:spacing w:after="120" w:line="276" w:lineRule="auto"/>
        <w:ind w:right="136"/>
        <w:rPr>
          <w:rFonts w:ascii="Calibri" w:hAnsi="Calibri"/>
          <w:b/>
          <w:bCs/>
          <w:sz w:val="22"/>
          <w:szCs w:val="22"/>
        </w:rPr>
      </w:pPr>
    </w:p>
    <w:p w14:paraId="21DD2195" w14:textId="145470F0" w:rsidR="009F70F8" w:rsidRDefault="006426F1">
      <w:pPr>
        <w:tabs>
          <w:tab w:val="left" w:pos="1640"/>
        </w:tabs>
        <w:spacing w:after="120" w:line="276" w:lineRule="auto"/>
        <w:ind w:right="136"/>
        <w:rPr>
          <w:rFonts w:ascii="Calibri" w:eastAsia="Calibri" w:hAnsi="Calibri" w:cs="Calibri"/>
          <w:b/>
          <w:bCs/>
          <w:sz w:val="22"/>
          <w:szCs w:val="22"/>
        </w:rPr>
      </w:pPr>
      <w:r>
        <w:rPr>
          <w:rFonts w:ascii="Calibri" w:hAnsi="Calibri"/>
          <w:b/>
          <w:bCs/>
          <w:sz w:val="22"/>
          <w:szCs w:val="22"/>
        </w:rPr>
        <w:t>Welche Qualitätskriterien erfüllen die Klimaschutzprojekte?</w:t>
      </w:r>
    </w:p>
    <w:p w14:paraId="3B5E2413" w14:textId="77777777" w:rsidR="009F70F8" w:rsidRDefault="006426F1">
      <w:pPr>
        <w:tabs>
          <w:tab w:val="left" w:pos="1640"/>
        </w:tabs>
        <w:spacing w:after="120" w:line="276" w:lineRule="auto"/>
        <w:ind w:right="136"/>
        <w:jc w:val="both"/>
        <w:rPr>
          <w:rFonts w:ascii="Calibri" w:eastAsia="Calibri" w:hAnsi="Calibri" w:cs="Calibri"/>
          <w:sz w:val="22"/>
          <w:szCs w:val="22"/>
        </w:rPr>
      </w:pPr>
      <w:r>
        <w:rPr>
          <w:rFonts w:ascii="Calibri" w:hAnsi="Calibri"/>
          <w:sz w:val="22"/>
          <w:szCs w:val="22"/>
          <w:shd w:val="clear" w:color="auto" w:fill="FEFEFE"/>
        </w:rPr>
        <w:t>Die von uns gekauften Klimaschutzprojekte werden jeweils nach einem der drei international anerkannten Zertifizierungsstandards - VCS (Verified Carbon Standard), UN CER (Certified Emission Reduction der Vereinten Nationen) oder der von WWF entwickelte Gold Standard</w:t>
      </w:r>
      <w:r>
        <w:rPr>
          <w:rFonts w:ascii="Calibri" w:hAnsi="Calibri"/>
          <w:sz w:val="22"/>
          <w:szCs w:val="22"/>
        </w:rPr>
        <w:t xml:space="preserve"> - akkreditiert, freigegeben und kontrolliert. </w:t>
      </w:r>
      <w:r>
        <w:rPr>
          <w:rFonts w:ascii="Calibri" w:hAnsi="Calibri"/>
          <w:sz w:val="22"/>
          <w:szCs w:val="22"/>
          <w:shd w:val="clear" w:color="auto" w:fill="FEFEFE"/>
        </w:rPr>
        <w:t>Die Validierung der Projektergebnisse, in Bezug auf die erzielten CO</w:t>
      </w:r>
      <w:r>
        <w:rPr>
          <w:rFonts w:ascii="Calibri" w:hAnsi="Calibri"/>
          <w:sz w:val="22"/>
          <w:szCs w:val="22"/>
          <w:shd w:val="clear" w:color="auto" w:fill="FEFEFE"/>
          <w:vertAlign w:val="subscript"/>
        </w:rPr>
        <w:t>2</w:t>
      </w:r>
      <w:r>
        <w:rPr>
          <w:rFonts w:ascii="Calibri" w:hAnsi="Calibri"/>
          <w:sz w:val="22"/>
          <w:szCs w:val="22"/>
          <w:shd w:val="clear" w:color="auto" w:fill="FEFEFE"/>
        </w:rPr>
        <w:t>-Einsparungen, wird durch unabhängige Prüfinstanzen, wie beispielsweise dem TÜV, bescheinigt.</w:t>
      </w:r>
    </w:p>
    <w:p w14:paraId="259AC9AA" w14:textId="77777777" w:rsidR="009F70F8" w:rsidRDefault="009F70F8">
      <w:pPr>
        <w:shd w:val="clear" w:color="auto" w:fill="FEFEFE"/>
        <w:spacing w:after="120" w:line="276" w:lineRule="auto"/>
        <w:ind w:right="136"/>
        <w:rPr>
          <w:rFonts w:ascii="Calibri" w:eastAsia="Calibri" w:hAnsi="Calibri" w:cs="Calibri"/>
          <w:b/>
          <w:bCs/>
          <w:sz w:val="22"/>
          <w:szCs w:val="22"/>
        </w:rPr>
      </w:pPr>
    </w:p>
    <w:p w14:paraId="3E3753A7" w14:textId="77777777" w:rsidR="009F70F8" w:rsidRDefault="006426F1">
      <w:pPr>
        <w:shd w:val="clear" w:color="auto" w:fill="FEFEFE"/>
        <w:spacing w:after="120" w:line="276" w:lineRule="auto"/>
        <w:ind w:right="136"/>
        <w:rPr>
          <w:rFonts w:ascii="Calibri" w:eastAsia="Calibri" w:hAnsi="Calibri" w:cs="Calibri"/>
          <w:b/>
          <w:bCs/>
          <w:sz w:val="22"/>
          <w:szCs w:val="22"/>
        </w:rPr>
      </w:pPr>
      <w:r>
        <w:rPr>
          <w:rFonts w:ascii="Calibri" w:hAnsi="Calibri"/>
          <w:b/>
          <w:bCs/>
          <w:sz w:val="22"/>
          <w:szCs w:val="22"/>
        </w:rPr>
        <w:t>Was passiert mit den CO</w:t>
      </w:r>
      <w:r>
        <w:rPr>
          <w:rFonts w:ascii="Calibri" w:hAnsi="Calibri"/>
          <w:b/>
          <w:bCs/>
          <w:sz w:val="22"/>
          <w:szCs w:val="22"/>
          <w:vertAlign w:val="subscript"/>
        </w:rPr>
        <w:t>2</w:t>
      </w:r>
      <w:r>
        <w:rPr>
          <w:rFonts w:ascii="Calibri" w:hAnsi="Calibri"/>
          <w:b/>
          <w:bCs/>
          <w:sz w:val="22"/>
          <w:szCs w:val="22"/>
        </w:rPr>
        <w:t xml:space="preserve">-Zertifikaten, nachdem sie gekauft wurden? </w:t>
      </w:r>
    </w:p>
    <w:p w14:paraId="6B90FFC9" w14:textId="77777777" w:rsidR="009F70F8" w:rsidRDefault="006426F1">
      <w:pPr>
        <w:tabs>
          <w:tab w:val="left" w:pos="1640"/>
        </w:tabs>
        <w:spacing w:after="120" w:line="276" w:lineRule="auto"/>
        <w:ind w:right="136"/>
        <w:jc w:val="both"/>
        <w:rPr>
          <w:rFonts w:ascii="Calibri" w:eastAsia="Calibri" w:hAnsi="Calibri" w:cs="Calibri"/>
          <w:sz w:val="22"/>
          <w:szCs w:val="22"/>
        </w:rPr>
      </w:pPr>
      <w:r>
        <w:rPr>
          <w:rFonts w:ascii="Calibri" w:hAnsi="Calibri"/>
          <w:sz w:val="22"/>
          <w:szCs w:val="22"/>
        </w:rPr>
        <w:t>Die erworbene Anzahl an CO</w:t>
      </w:r>
      <w:r>
        <w:rPr>
          <w:rFonts w:ascii="Calibri" w:hAnsi="Calibri"/>
          <w:sz w:val="22"/>
          <w:szCs w:val="22"/>
          <w:vertAlign w:val="subscript"/>
        </w:rPr>
        <w:t>2</w:t>
      </w:r>
      <w:r>
        <w:rPr>
          <w:rFonts w:ascii="Calibri" w:hAnsi="Calibri"/>
          <w:sz w:val="22"/>
          <w:szCs w:val="22"/>
        </w:rPr>
        <w:t>-Zertifikaten wurden stillgelegt. Dies ist insofern bedeutend, da diese Stilllegung Voraussetzung für die Gestaltung und Vermarktung CO</w:t>
      </w:r>
      <w:r>
        <w:rPr>
          <w:rFonts w:ascii="Calibri" w:hAnsi="Calibri"/>
          <w:sz w:val="22"/>
          <w:szCs w:val="22"/>
          <w:vertAlign w:val="subscript"/>
        </w:rPr>
        <w:t>2</w:t>
      </w:r>
      <w:r>
        <w:rPr>
          <w:rFonts w:ascii="Calibri" w:hAnsi="Calibri"/>
          <w:sz w:val="22"/>
          <w:szCs w:val="22"/>
        </w:rPr>
        <w:t>-neutraler bzw. CO</w:t>
      </w:r>
      <w:r>
        <w:rPr>
          <w:rFonts w:ascii="Calibri" w:hAnsi="Calibri"/>
          <w:sz w:val="22"/>
          <w:szCs w:val="22"/>
          <w:vertAlign w:val="subscript"/>
        </w:rPr>
        <w:t>2</w:t>
      </w:r>
      <w:r>
        <w:rPr>
          <w:rFonts w:ascii="Calibri" w:hAnsi="Calibri"/>
          <w:sz w:val="22"/>
          <w:szCs w:val="22"/>
        </w:rPr>
        <w:t>-positiver Unternehmen und/oder Produkte ist. Ohne Stilllegung könnte ein CO</w:t>
      </w:r>
      <w:r>
        <w:rPr>
          <w:rFonts w:ascii="Calibri" w:hAnsi="Calibri"/>
          <w:sz w:val="22"/>
          <w:szCs w:val="22"/>
          <w:vertAlign w:val="subscript"/>
        </w:rPr>
        <w:t>2</w:t>
      </w:r>
      <w:r>
        <w:rPr>
          <w:rFonts w:ascii="Calibri" w:hAnsi="Calibri"/>
          <w:sz w:val="22"/>
          <w:szCs w:val="22"/>
        </w:rPr>
        <w:t xml:space="preserve">-Zertifikat im freiwilligen Markt ggf. weiter gehandelt werden, wodurch keine zusätzliche Emissionsreduktion erreicht würde. </w:t>
      </w:r>
    </w:p>
    <w:p w14:paraId="34B1C538" w14:textId="77777777" w:rsidR="009F70F8" w:rsidRDefault="009F70F8">
      <w:pPr>
        <w:tabs>
          <w:tab w:val="left" w:pos="1640"/>
        </w:tabs>
        <w:spacing w:after="120" w:line="276" w:lineRule="auto"/>
        <w:ind w:right="136"/>
        <w:rPr>
          <w:rFonts w:ascii="Calibri" w:eastAsia="Calibri" w:hAnsi="Calibri" w:cs="Calibri"/>
          <w:b/>
          <w:bCs/>
          <w:color w:val="00B0F0"/>
          <w:sz w:val="22"/>
          <w:szCs w:val="22"/>
          <w:u w:color="00B0F0"/>
        </w:rPr>
      </w:pPr>
    </w:p>
    <w:p w14:paraId="32446068" w14:textId="77777777" w:rsidR="00A57771" w:rsidRDefault="00A57771">
      <w:pPr>
        <w:tabs>
          <w:tab w:val="left" w:pos="1640"/>
        </w:tabs>
        <w:spacing w:after="120" w:line="276" w:lineRule="auto"/>
        <w:ind w:right="136"/>
        <w:rPr>
          <w:rFonts w:ascii="Calibri" w:hAnsi="Calibri"/>
          <w:b/>
          <w:bCs/>
          <w:sz w:val="22"/>
          <w:szCs w:val="22"/>
        </w:rPr>
      </w:pPr>
    </w:p>
    <w:p w14:paraId="3B8E85F5" w14:textId="77777777" w:rsidR="00A57771" w:rsidRDefault="00A57771">
      <w:pPr>
        <w:tabs>
          <w:tab w:val="left" w:pos="1640"/>
        </w:tabs>
        <w:spacing w:after="120" w:line="276" w:lineRule="auto"/>
        <w:ind w:right="136"/>
        <w:rPr>
          <w:rFonts w:ascii="Calibri" w:hAnsi="Calibri"/>
          <w:b/>
          <w:bCs/>
          <w:sz w:val="22"/>
          <w:szCs w:val="22"/>
        </w:rPr>
      </w:pPr>
    </w:p>
    <w:p w14:paraId="0C80BA56" w14:textId="77777777" w:rsidR="00A57771" w:rsidRDefault="00A57771">
      <w:pPr>
        <w:tabs>
          <w:tab w:val="left" w:pos="1640"/>
        </w:tabs>
        <w:spacing w:after="120" w:line="276" w:lineRule="auto"/>
        <w:ind w:right="136"/>
        <w:rPr>
          <w:rFonts w:ascii="Calibri" w:hAnsi="Calibri"/>
          <w:b/>
          <w:bCs/>
          <w:sz w:val="22"/>
          <w:szCs w:val="22"/>
        </w:rPr>
      </w:pPr>
    </w:p>
    <w:p w14:paraId="5FCB7023" w14:textId="77777777" w:rsidR="00A57771" w:rsidRDefault="00A57771">
      <w:pPr>
        <w:tabs>
          <w:tab w:val="left" w:pos="1640"/>
        </w:tabs>
        <w:spacing w:after="120" w:line="276" w:lineRule="auto"/>
        <w:ind w:right="136"/>
        <w:rPr>
          <w:rFonts w:ascii="Calibri" w:hAnsi="Calibri"/>
          <w:b/>
          <w:bCs/>
          <w:sz w:val="22"/>
          <w:szCs w:val="22"/>
        </w:rPr>
      </w:pPr>
    </w:p>
    <w:p w14:paraId="22E7D148" w14:textId="4179269F" w:rsidR="009F70F8" w:rsidRDefault="006426F1">
      <w:pPr>
        <w:tabs>
          <w:tab w:val="left" w:pos="1640"/>
        </w:tabs>
        <w:spacing w:after="120" w:line="276" w:lineRule="auto"/>
        <w:ind w:right="136"/>
        <w:rPr>
          <w:rFonts w:ascii="Calibri" w:eastAsia="Calibri" w:hAnsi="Calibri" w:cs="Calibri"/>
          <w:b/>
          <w:bCs/>
          <w:sz w:val="22"/>
          <w:szCs w:val="22"/>
        </w:rPr>
      </w:pPr>
      <w:r>
        <w:rPr>
          <w:rFonts w:ascii="Calibri" w:hAnsi="Calibri"/>
          <w:b/>
          <w:bCs/>
          <w:sz w:val="22"/>
          <w:szCs w:val="22"/>
        </w:rPr>
        <w:t>Warum werden internationale Projekte unterstützt?</w:t>
      </w:r>
    </w:p>
    <w:p w14:paraId="32548C20" w14:textId="178AFB54" w:rsidR="009F70F8" w:rsidRDefault="006426F1">
      <w:pPr>
        <w:spacing w:after="120" w:line="276" w:lineRule="auto"/>
        <w:jc w:val="both"/>
      </w:pPr>
      <w:r>
        <w:rPr>
          <w:rFonts w:ascii="Calibri" w:hAnsi="Calibri"/>
          <w:sz w:val="22"/>
          <w:szCs w:val="22"/>
        </w:rPr>
        <w:t>Der Klimawandel ist global, es spielt also keine Rolle wo CO</w:t>
      </w:r>
      <w:r>
        <w:rPr>
          <w:rFonts w:ascii="Calibri" w:hAnsi="Calibri"/>
          <w:sz w:val="22"/>
          <w:szCs w:val="22"/>
          <w:vertAlign w:val="subscript"/>
        </w:rPr>
        <w:t>2</w:t>
      </w:r>
      <w:r>
        <w:rPr>
          <w:rFonts w:ascii="Calibri" w:hAnsi="Calibri"/>
          <w:sz w:val="22"/>
          <w:szCs w:val="22"/>
        </w:rPr>
        <w:t xml:space="preserve"> Emissionen ausgestoßen oder eingespart werden, am Ende ist die Summe der Treibhausgase entscheidend. In Deutschland ist die Reduktion beziehungsweise Kompensation von CO</w:t>
      </w:r>
      <w:r>
        <w:rPr>
          <w:rFonts w:ascii="Calibri" w:hAnsi="Calibri"/>
          <w:sz w:val="22"/>
          <w:szCs w:val="22"/>
          <w:vertAlign w:val="subscript"/>
        </w:rPr>
        <w:t>2</w:t>
      </w:r>
      <w:r>
        <w:rPr>
          <w:rFonts w:ascii="Calibri" w:hAnsi="Calibri"/>
          <w:sz w:val="22"/>
          <w:szCs w:val="22"/>
        </w:rPr>
        <w:t xml:space="preserve"> sehr teuer, in Schwellen- und Entwicklungsländern hingegen ist der Ausgleich günstiger. Im völkerrechtlich verbindlichen Kyoto-Protokoll wurde daher festgelegt, dass sogenannte Klimaschutzprojekte, die Treibhausgasemissionen vermeiden oder speichern, dort stattfinden sollen, wo sie am wirtschaftlichsten sind. Dementsprechend gibt es viele Projekte in Schwellen- und Entwicklungsländern, da hier das Potential der Einsparungen durch neue Technologien noch sehr hoch ist und diese wesentlich kostengünstiger eingesetzt werden können. Zudem sind dort häufig die Bedingungen für Erneuerbare Energieanlagen (Sonne, Wind, Wasser und Biomasse) deutlich vorteilhafter. Außerdem tragen die Projekte in Schwellen- und Entwicklungsländern zur Verbesserung der ökonomischen, sozialen und ökologischen Situation bei und unterstützen die Realisierung der Nachhaltigkeitsziele der Vereinten Nationen. Für Schwellen- und Entwicklungsländer ist der Emissionshandel ein wesentlicher Treiber für den Transfer sauberer Technologien und einer nachhaltig ausgerichteten wirtschaftlichen Entwicklung. </w:t>
      </w:r>
    </w:p>
    <w:sectPr w:rsidR="009F70F8">
      <w:headerReference w:type="default" r:id="rId8"/>
      <w:footerReference w:type="default" r:id="rId9"/>
      <w:pgSz w:w="11900" w:h="16840"/>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4052" w14:textId="77777777" w:rsidR="00285C88" w:rsidRDefault="00285C88">
      <w:r>
        <w:separator/>
      </w:r>
    </w:p>
  </w:endnote>
  <w:endnote w:type="continuationSeparator" w:id="0">
    <w:p w14:paraId="435A69DE" w14:textId="77777777" w:rsidR="00285C88" w:rsidRDefault="0028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Medium">
    <w:altName w:val="HELVETICA NEUE MEDIUM"/>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EB6BC" w14:textId="0A96B2D8" w:rsidR="009F70F8" w:rsidRDefault="009F70F8">
    <w:pPr>
      <w:tabs>
        <w:tab w:val="center" w:pos="4536"/>
        <w:tab w:val="right" w:pos="9046"/>
      </w:tabs>
      <w:jc w:val="right"/>
    </w:pPr>
  </w:p>
  <w:p w14:paraId="44952D6D" w14:textId="77777777" w:rsidR="009F70F8" w:rsidRDefault="006426F1">
    <w:pPr>
      <w:tabs>
        <w:tab w:val="center" w:pos="4536"/>
        <w:tab w:val="right" w:pos="9046"/>
      </w:tabs>
      <w:jc w:val="right"/>
    </w:pPr>
    <w:r>
      <w:rPr>
        <w:rFonts w:ascii="Arial" w:eastAsia="Arial" w:hAnsi="Arial" w:cs="Arial"/>
      </w:rPr>
      <w:fldChar w:fldCharType="begin"/>
    </w:r>
    <w:r>
      <w:rPr>
        <w:rFonts w:ascii="Arial" w:eastAsia="Arial" w:hAnsi="Arial" w:cs="Arial"/>
      </w:rPr>
      <w:instrText xml:space="preserve"> PAGE </w:instrText>
    </w:r>
    <w:r>
      <w:rPr>
        <w:rFonts w:ascii="Arial" w:eastAsia="Arial" w:hAnsi="Arial" w:cs="Arial"/>
      </w:rPr>
      <w:fldChar w:fldCharType="separate"/>
    </w:r>
    <w:r w:rsidR="00511A78">
      <w:rPr>
        <w:rFonts w:ascii="Arial" w:eastAsia="Arial" w:hAnsi="Arial" w:cs="Arial"/>
        <w:noProof/>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66DFA" w14:textId="77777777" w:rsidR="00285C88" w:rsidRDefault="00285C88">
      <w:r>
        <w:separator/>
      </w:r>
    </w:p>
  </w:footnote>
  <w:footnote w:type="continuationSeparator" w:id="0">
    <w:p w14:paraId="3E3B53C8" w14:textId="77777777" w:rsidR="00285C88" w:rsidRDefault="00285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5C537" w14:textId="77777777" w:rsidR="009F70F8" w:rsidRDefault="006426F1">
    <w:pPr>
      <w:tabs>
        <w:tab w:val="left" w:pos="709"/>
        <w:tab w:val="left" w:pos="1417"/>
        <w:tab w:val="left" w:pos="2126"/>
        <w:tab w:val="left" w:pos="2835"/>
        <w:tab w:val="left" w:pos="3543"/>
        <w:tab w:val="left" w:pos="4252"/>
        <w:tab w:val="left" w:pos="7976"/>
      </w:tabs>
    </w:pPr>
    <w:r>
      <w:rPr>
        <w:noProof/>
      </w:rPr>
      <w:drawing>
        <wp:anchor distT="152400" distB="152400" distL="152400" distR="152400" simplePos="0" relativeHeight="251658240" behindDoc="1" locked="0" layoutInCell="1" allowOverlap="1" wp14:anchorId="3722216D" wp14:editId="33693607">
          <wp:simplePos x="0" y="0"/>
          <wp:positionH relativeFrom="page">
            <wp:posOffset>5991804</wp:posOffset>
          </wp:positionH>
          <wp:positionV relativeFrom="page">
            <wp:posOffset>231252</wp:posOffset>
          </wp:positionV>
          <wp:extent cx="1068143" cy="757278"/>
          <wp:effectExtent l="0" t="0" r="0" b="0"/>
          <wp:wrapNone/>
          <wp:docPr id="1073741826" name="officeArt object" descr="Bild"/>
          <wp:cNvGraphicFramePr/>
          <a:graphic xmlns:a="http://schemas.openxmlformats.org/drawingml/2006/main">
            <a:graphicData uri="http://schemas.openxmlformats.org/drawingml/2006/picture">
              <pic:pic xmlns:pic="http://schemas.openxmlformats.org/drawingml/2006/picture">
                <pic:nvPicPr>
                  <pic:cNvPr id="1073741826" name="Bild" descr="Bild"/>
                  <pic:cNvPicPr>
                    <a:picLocks noChangeAspect="1"/>
                  </pic:cNvPicPr>
                </pic:nvPicPr>
                <pic:blipFill>
                  <a:blip r:embed="rId1"/>
                  <a:stretch>
                    <a:fillRect/>
                  </a:stretch>
                </pic:blipFill>
                <pic:spPr>
                  <a:xfrm>
                    <a:off x="0" y="0"/>
                    <a:ext cx="1068143" cy="757278"/>
                  </a:xfrm>
                  <a:prstGeom prst="rect">
                    <a:avLst/>
                  </a:prstGeom>
                  <a:ln w="12700" cap="flat">
                    <a:noFill/>
                    <a:miter lim="400000"/>
                  </a:ln>
                  <a:effectLst/>
                </pic:spPr>
              </pic:pic>
            </a:graphicData>
          </a:graphic>
        </wp:anchor>
      </w:drawing>
    </w:r>
    <w:r>
      <w:rPr>
        <w:rFonts w:ascii="Arial" w:hAnsi="Arial"/>
        <w:color w:val="28634E"/>
        <w:sz w:val="14"/>
        <w:szCs w:val="14"/>
        <w:u w:color="27624D"/>
      </w:rPr>
      <w:t>Fokus Zukunft GmbH &amp; Co. KG, Richard-Wagner-Straße 20</w:t>
    </w:r>
    <w:r>
      <w:rPr>
        <w:rFonts w:ascii="Arial" w:hAnsi="Arial"/>
        <w:color w:val="2C654F"/>
        <w:sz w:val="14"/>
        <w:szCs w:val="14"/>
        <w:u w:color="2C644E"/>
      </w:rPr>
      <w:t>, D-82335 Berg</w:t>
    </w:r>
  </w:p>
  <w:p w14:paraId="6ABBC4D7" w14:textId="12A622EE" w:rsidR="009F70F8" w:rsidRDefault="009F70F8">
    <w:pPr>
      <w:tabs>
        <w:tab w:val="left" w:pos="709"/>
        <w:tab w:val="left" w:pos="1417"/>
        <w:tab w:val="left" w:pos="2126"/>
        <w:tab w:val="left" w:pos="2835"/>
        <w:tab w:val="left" w:pos="3543"/>
        <w:tab w:val="left" w:pos="4252"/>
        <w:tab w:val="left" w:pos="7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D724D"/>
    <w:multiLevelType w:val="hybridMultilevel"/>
    <w:tmpl w:val="A70E4FC0"/>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CBD3323"/>
    <w:multiLevelType w:val="hybridMultilevel"/>
    <w:tmpl w:val="F074490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21C3721D"/>
    <w:multiLevelType w:val="hybridMultilevel"/>
    <w:tmpl w:val="4A7ABA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9E51FF3"/>
    <w:multiLevelType w:val="hybridMultilevel"/>
    <w:tmpl w:val="C054F7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10548C"/>
    <w:multiLevelType w:val="hybridMultilevel"/>
    <w:tmpl w:val="963ADD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41540687">
    <w:abstractNumId w:val="4"/>
  </w:num>
  <w:num w:numId="2" w16cid:durableId="280766153">
    <w:abstractNumId w:val="2"/>
  </w:num>
  <w:num w:numId="3" w16cid:durableId="210774744">
    <w:abstractNumId w:val="3"/>
  </w:num>
  <w:num w:numId="4" w16cid:durableId="1326281711">
    <w:abstractNumId w:val="0"/>
  </w:num>
  <w:num w:numId="5" w16cid:durableId="1470394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0F8"/>
    <w:rsid w:val="00001915"/>
    <w:rsid w:val="000B5737"/>
    <w:rsid w:val="0014799B"/>
    <w:rsid w:val="001F4E00"/>
    <w:rsid w:val="00280DC6"/>
    <w:rsid w:val="00285C88"/>
    <w:rsid w:val="00285DDA"/>
    <w:rsid w:val="00312810"/>
    <w:rsid w:val="00380EE6"/>
    <w:rsid w:val="003A334A"/>
    <w:rsid w:val="003C1496"/>
    <w:rsid w:val="00492287"/>
    <w:rsid w:val="00511A78"/>
    <w:rsid w:val="00531707"/>
    <w:rsid w:val="005C01EB"/>
    <w:rsid w:val="005C3F6E"/>
    <w:rsid w:val="006426F1"/>
    <w:rsid w:val="00653CC7"/>
    <w:rsid w:val="007236CF"/>
    <w:rsid w:val="00786920"/>
    <w:rsid w:val="007B20B4"/>
    <w:rsid w:val="007F2FD0"/>
    <w:rsid w:val="009F70F8"/>
    <w:rsid w:val="00A1225C"/>
    <w:rsid w:val="00A57771"/>
    <w:rsid w:val="00B019C8"/>
    <w:rsid w:val="00B76860"/>
    <w:rsid w:val="00B85D23"/>
    <w:rsid w:val="00BA68DE"/>
    <w:rsid w:val="00BB33E0"/>
    <w:rsid w:val="00BD6AE1"/>
    <w:rsid w:val="00C16D0F"/>
    <w:rsid w:val="00C2622E"/>
    <w:rsid w:val="00C61168"/>
    <w:rsid w:val="00D34211"/>
    <w:rsid w:val="00F742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DCCB8"/>
  <w15:docId w15:val="{2CCA8321-92D7-CA4E-ADD9-CEF2D517A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mbria" w:hAnsi="Cambria" w:cs="Arial Unicode MS"/>
      <w:color w:val="000000"/>
      <w:sz w:val="24"/>
      <w:szCs w:val="24"/>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Link">
    <w:name w:val="Link"/>
    <w:rPr>
      <w:outline w:val="0"/>
      <w:color w:val="000099"/>
      <w:u w:val="single"/>
    </w:rPr>
  </w:style>
  <w:style w:type="character" w:customStyle="1" w:styleId="Hyperlink0">
    <w:name w:val="Hyperlink.0"/>
    <w:basedOn w:val="Link"/>
    <w:rPr>
      <w:rFonts w:ascii="Calibri" w:eastAsia="Calibri" w:hAnsi="Calibri" w:cs="Calibri"/>
      <w:outline w:val="0"/>
      <w:color w:val="0432FF"/>
      <w:sz w:val="22"/>
      <w:szCs w:val="22"/>
      <w:u w:val="single" w:color="0432FE"/>
    </w:rPr>
  </w:style>
  <w:style w:type="paragraph" w:styleId="Untertitel">
    <w:name w:val="Subtitle"/>
    <w:next w:val="Standard"/>
    <w:uiPriority w:val="11"/>
    <w:qFormat/>
    <w:pPr>
      <w:pBdr>
        <w:bottom w:val="dotted" w:sz="8" w:space="0" w:color="54A020"/>
      </w:pBdr>
      <w:spacing w:before="200" w:after="900"/>
      <w:jc w:val="center"/>
    </w:pPr>
    <w:rPr>
      <w:rFonts w:ascii="Trebuchet MS" w:hAnsi="Trebuchet MS" w:cs="Arial Unicode MS"/>
      <w:color w:val="294F10"/>
      <w:sz w:val="24"/>
      <w:szCs w:val="24"/>
      <w:u w:color="294E10"/>
      <w14:textOutline w14:w="0" w14:cap="flat" w14:cmpd="sng" w14:algn="ctr">
        <w14:noFill/>
        <w14:prstDash w14:val="solid"/>
        <w14:bevel/>
      </w14:textOutline>
    </w:rPr>
  </w:style>
  <w:style w:type="paragraph" w:styleId="Kopfzeile">
    <w:name w:val="header"/>
    <w:basedOn w:val="Standard"/>
    <w:link w:val="KopfzeileZchn"/>
    <w:uiPriority w:val="99"/>
    <w:unhideWhenUsed/>
    <w:rsid w:val="007F2FD0"/>
    <w:pPr>
      <w:tabs>
        <w:tab w:val="center" w:pos="4536"/>
        <w:tab w:val="right" w:pos="9072"/>
      </w:tabs>
    </w:pPr>
  </w:style>
  <w:style w:type="character" w:customStyle="1" w:styleId="KopfzeileZchn">
    <w:name w:val="Kopfzeile Zchn"/>
    <w:basedOn w:val="Absatz-Standardschriftart"/>
    <w:link w:val="Kopfzeile"/>
    <w:uiPriority w:val="99"/>
    <w:rsid w:val="007F2FD0"/>
    <w:rPr>
      <w:rFonts w:ascii="Cambria" w:hAnsi="Cambria" w:cs="Arial Unicode MS"/>
      <w:color w:val="000000"/>
      <w:sz w:val="24"/>
      <w:szCs w:val="24"/>
      <w:u w:color="000000"/>
      <w14:textOutline w14:w="0" w14:cap="flat" w14:cmpd="sng" w14:algn="ctr">
        <w14:noFill/>
        <w14:prstDash w14:val="solid"/>
        <w14:bevel/>
      </w14:textOutline>
    </w:rPr>
  </w:style>
  <w:style w:type="paragraph" w:styleId="Fuzeile">
    <w:name w:val="footer"/>
    <w:basedOn w:val="Standard"/>
    <w:link w:val="FuzeileZchn"/>
    <w:uiPriority w:val="99"/>
    <w:unhideWhenUsed/>
    <w:rsid w:val="007F2FD0"/>
    <w:pPr>
      <w:tabs>
        <w:tab w:val="center" w:pos="4536"/>
        <w:tab w:val="right" w:pos="9072"/>
      </w:tabs>
    </w:pPr>
  </w:style>
  <w:style w:type="character" w:customStyle="1" w:styleId="FuzeileZchn">
    <w:name w:val="Fußzeile Zchn"/>
    <w:basedOn w:val="Absatz-Standardschriftart"/>
    <w:link w:val="Fuzeile"/>
    <w:uiPriority w:val="99"/>
    <w:rsid w:val="007F2FD0"/>
    <w:rPr>
      <w:rFonts w:ascii="Cambria" w:hAnsi="Cambria" w:cs="Arial Unicode MS"/>
      <w:color w:val="000000"/>
      <w:sz w:val="24"/>
      <w:szCs w:val="24"/>
      <w:u w:color="000000"/>
      <w14:textOutline w14:w="0" w14:cap="flat" w14:cmpd="sng" w14:algn="ctr">
        <w14:noFill/>
        <w14:prstDash w14:val="solid"/>
        <w14:bevel/>
      </w14:textOutline>
    </w:rPr>
  </w:style>
  <w:style w:type="table" w:styleId="Tabellenraster">
    <w:name w:val="Table Grid"/>
    <w:basedOn w:val="NormaleTabelle"/>
    <w:uiPriority w:val="39"/>
    <w:rsid w:val="00280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317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795802">
      <w:bodyDiv w:val="1"/>
      <w:marLeft w:val="0"/>
      <w:marRight w:val="0"/>
      <w:marTop w:val="0"/>
      <w:marBottom w:val="0"/>
      <w:divBdr>
        <w:top w:val="none" w:sz="0" w:space="0" w:color="auto"/>
        <w:left w:val="none" w:sz="0" w:space="0" w:color="auto"/>
        <w:bottom w:val="none" w:sz="0" w:space="0" w:color="auto"/>
        <w:right w:val="none" w:sz="0" w:space="0" w:color="auto"/>
      </w:divBdr>
      <w:divsChild>
        <w:div w:id="953295233">
          <w:marLeft w:val="0"/>
          <w:marRight w:val="0"/>
          <w:marTop w:val="0"/>
          <w:marBottom w:val="0"/>
          <w:divBdr>
            <w:top w:val="none" w:sz="0" w:space="0" w:color="auto"/>
            <w:left w:val="none" w:sz="0" w:space="0" w:color="auto"/>
            <w:bottom w:val="none" w:sz="0" w:space="0" w:color="auto"/>
            <w:right w:val="none" w:sz="0" w:space="0" w:color="auto"/>
          </w:divBdr>
        </w:div>
        <w:div w:id="1277104616">
          <w:marLeft w:val="0"/>
          <w:marRight w:val="0"/>
          <w:marTop w:val="0"/>
          <w:marBottom w:val="0"/>
          <w:divBdr>
            <w:top w:val="none" w:sz="0" w:space="0" w:color="auto"/>
            <w:left w:val="none" w:sz="0" w:space="0" w:color="auto"/>
            <w:bottom w:val="none" w:sz="0" w:space="0" w:color="auto"/>
            <w:right w:val="none" w:sz="0" w:space="0" w:color="auto"/>
          </w:divBdr>
          <w:divsChild>
            <w:div w:id="1815563855">
              <w:marLeft w:val="0"/>
              <w:marRight w:val="0"/>
              <w:marTop w:val="0"/>
              <w:marBottom w:val="0"/>
              <w:divBdr>
                <w:top w:val="none" w:sz="0" w:space="0" w:color="auto"/>
                <w:left w:val="none" w:sz="0" w:space="0" w:color="auto"/>
                <w:bottom w:val="none" w:sz="0" w:space="0" w:color="auto"/>
                <w:right w:val="none" w:sz="0" w:space="0" w:color="auto"/>
              </w:divBdr>
            </w:div>
          </w:divsChild>
        </w:div>
        <w:div w:id="647168731">
          <w:marLeft w:val="0"/>
          <w:marRight w:val="0"/>
          <w:marTop w:val="0"/>
          <w:marBottom w:val="0"/>
          <w:divBdr>
            <w:top w:val="none" w:sz="0" w:space="0" w:color="auto"/>
            <w:left w:val="none" w:sz="0" w:space="0" w:color="auto"/>
            <w:bottom w:val="none" w:sz="0" w:space="0" w:color="auto"/>
            <w:right w:val="none" w:sz="0" w:space="0" w:color="auto"/>
          </w:divBdr>
          <w:divsChild>
            <w:div w:id="2073036811">
              <w:marLeft w:val="0"/>
              <w:marRight w:val="0"/>
              <w:marTop w:val="0"/>
              <w:marBottom w:val="0"/>
              <w:divBdr>
                <w:top w:val="none" w:sz="0" w:space="0" w:color="auto"/>
                <w:left w:val="none" w:sz="0" w:space="0" w:color="auto"/>
                <w:bottom w:val="none" w:sz="0" w:space="0" w:color="auto"/>
                <w:right w:val="none" w:sz="0" w:space="0" w:color="auto"/>
              </w:divBdr>
            </w:div>
          </w:divsChild>
        </w:div>
        <w:div w:id="198667781">
          <w:marLeft w:val="0"/>
          <w:marRight w:val="0"/>
          <w:marTop w:val="0"/>
          <w:marBottom w:val="0"/>
          <w:divBdr>
            <w:top w:val="none" w:sz="0" w:space="0" w:color="auto"/>
            <w:left w:val="none" w:sz="0" w:space="0" w:color="auto"/>
            <w:bottom w:val="none" w:sz="0" w:space="0" w:color="auto"/>
            <w:right w:val="none" w:sz="0" w:space="0" w:color="auto"/>
          </w:divBdr>
          <w:divsChild>
            <w:div w:id="223025527">
              <w:marLeft w:val="0"/>
              <w:marRight w:val="0"/>
              <w:marTop w:val="0"/>
              <w:marBottom w:val="0"/>
              <w:divBdr>
                <w:top w:val="none" w:sz="0" w:space="0" w:color="auto"/>
                <w:left w:val="none" w:sz="0" w:space="0" w:color="auto"/>
                <w:bottom w:val="none" w:sz="0" w:space="0" w:color="auto"/>
                <w:right w:val="none" w:sz="0" w:space="0" w:color="auto"/>
              </w:divBdr>
            </w:div>
          </w:divsChild>
        </w:div>
        <w:div w:id="1248347635">
          <w:marLeft w:val="0"/>
          <w:marRight w:val="0"/>
          <w:marTop w:val="0"/>
          <w:marBottom w:val="0"/>
          <w:divBdr>
            <w:top w:val="none" w:sz="0" w:space="0" w:color="auto"/>
            <w:left w:val="none" w:sz="0" w:space="0" w:color="auto"/>
            <w:bottom w:val="none" w:sz="0" w:space="0" w:color="auto"/>
            <w:right w:val="none" w:sz="0" w:space="0" w:color="auto"/>
          </w:divBdr>
          <w:divsChild>
            <w:div w:id="1471747165">
              <w:marLeft w:val="0"/>
              <w:marRight w:val="0"/>
              <w:marTop w:val="0"/>
              <w:marBottom w:val="0"/>
              <w:divBdr>
                <w:top w:val="none" w:sz="0" w:space="0" w:color="auto"/>
                <w:left w:val="none" w:sz="0" w:space="0" w:color="auto"/>
                <w:bottom w:val="none" w:sz="0" w:space="0" w:color="auto"/>
                <w:right w:val="none" w:sz="0" w:space="0" w:color="auto"/>
              </w:divBdr>
            </w:div>
          </w:divsChild>
        </w:div>
        <w:div w:id="353193291">
          <w:marLeft w:val="0"/>
          <w:marRight w:val="0"/>
          <w:marTop w:val="0"/>
          <w:marBottom w:val="0"/>
          <w:divBdr>
            <w:top w:val="none" w:sz="0" w:space="0" w:color="auto"/>
            <w:left w:val="none" w:sz="0" w:space="0" w:color="auto"/>
            <w:bottom w:val="none" w:sz="0" w:space="0" w:color="auto"/>
            <w:right w:val="none" w:sz="0" w:space="0" w:color="auto"/>
          </w:divBdr>
        </w:div>
        <w:div w:id="2017801991">
          <w:marLeft w:val="0"/>
          <w:marRight w:val="0"/>
          <w:marTop w:val="0"/>
          <w:marBottom w:val="0"/>
          <w:divBdr>
            <w:top w:val="none" w:sz="0" w:space="0" w:color="auto"/>
            <w:left w:val="none" w:sz="0" w:space="0" w:color="auto"/>
            <w:bottom w:val="none" w:sz="0" w:space="0" w:color="auto"/>
            <w:right w:val="none" w:sz="0" w:space="0" w:color="auto"/>
          </w:divBdr>
          <w:divsChild>
            <w:div w:id="1212809946">
              <w:marLeft w:val="0"/>
              <w:marRight w:val="0"/>
              <w:marTop w:val="0"/>
              <w:marBottom w:val="0"/>
              <w:divBdr>
                <w:top w:val="none" w:sz="0" w:space="0" w:color="auto"/>
                <w:left w:val="none" w:sz="0" w:space="0" w:color="auto"/>
                <w:bottom w:val="none" w:sz="0" w:space="0" w:color="auto"/>
                <w:right w:val="none" w:sz="0" w:space="0" w:color="auto"/>
              </w:divBdr>
            </w:div>
          </w:divsChild>
        </w:div>
        <w:div w:id="387218711">
          <w:marLeft w:val="0"/>
          <w:marRight w:val="0"/>
          <w:marTop w:val="0"/>
          <w:marBottom w:val="0"/>
          <w:divBdr>
            <w:top w:val="none" w:sz="0" w:space="0" w:color="auto"/>
            <w:left w:val="none" w:sz="0" w:space="0" w:color="auto"/>
            <w:bottom w:val="none" w:sz="0" w:space="0" w:color="auto"/>
            <w:right w:val="none" w:sz="0" w:space="0" w:color="auto"/>
          </w:divBdr>
        </w:div>
        <w:div w:id="780416315">
          <w:marLeft w:val="0"/>
          <w:marRight w:val="0"/>
          <w:marTop w:val="0"/>
          <w:marBottom w:val="0"/>
          <w:divBdr>
            <w:top w:val="none" w:sz="0" w:space="0" w:color="auto"/>
            <w:left w:val="none" w:sz="0" w:space="0" w:color="auto"/>
            <w:bottom w:val="none" w:sz="0" w:space="0" w:color="auto"/>
            <w:right w:val="none" w:sz="0" w:space="0" w:color="auto"/>
          </w:divBdr>
          <w:divsChild>
            <w:div w:id="159082401">
              <w:marLeft w:val="0"/>
              <w:marRight w:val="0"/>
              <w:marTop w:val="0"/>
              <w:marBottom w:val="0"/>
              <w:divBdr>
                <w:top w:val="none" w:sz="0" w:space="0" w:color="auto"/>
                <w:left w:val="none" w:sz="0" w:space="0" w:color="auto"/>
                <w:bottom w:val="none" w:sz="0" w:space="0" w:color="auto"/>
                <w:right w:val="none" w:sz="0" w:space="0" w:color="auto"/>
              </w:divBdr>
            </w:div>
          </w:divsChild>
        </w:div>
        <w:div w:id="12845658">
          <w:marLeft w:val="0"/>
          <w:marRight w:val="0"/>
          <w:marTop w:val="0"/>
          <w:marBottom w:val="0"/>
          <w:divBdr>
            <w:top w:val="none" w:sz="0" w:space="0" w:color="auto"/>
            <w:left w:val="none" w:sz="0" w:space="0" w:color="auto"/>
            <w:bottom w:val="none" w:sz="0" w:space="0" w:color="auto"/>
            <w:right w:val="none" w:sz="0" w:space="0" w:color="auto"/>
          </w:divBdr>
          <w:divsChild>
            <w:div w:id="693504691">
              <w:marLeft w:val="0"/>
              <w:marRight w:val="0"/>
              <w:marTop w:val="0"/>
              <w:marBottom w:val="0"/>
              <w:divBdr>
                <w:top w:val="none" w:sz="0" w:space="0" w:color="auto"/>
                <w:left w:val="none" w:sz="0" w:space="0" w:color="auto"/>
                <w:bottom w:val="none" w:sz="0" w:space="0" w:color="auto"/>
                <w:right w:val="none" w:sz="0" w:space="0" w:color="auto"/>
              </w:divBdr>
            </w:div>
          </w:divsChild>
        </w:div>
        <w:div w:id="1680888396">
          <w:marLeft w:val="0"/>
          <w:marRight w:val="0"/>
          <w:marTop w:val="0"/>
          <w:marBottom w:val="0"/>
          <w:divBdr>
            <w:top w:val="none" w:sz="0" w:space="0" w:color="auto"/>
            <w:left w:val="none" w:sz="0" w:space="0" w:color="auto"/>
            <w:bottom w:val="none" w:sz="0" w:space="0" w:color="auto"/>
            <w:right w:val="none" w:sz="0" w:space="0" w:color="auto"/>
          </w:divBdr>
          <w:divsChild>
            <w:div w:id="1065878444">
              <w:marLeft w:val="0"/>
              <w:marRight w:val="0"/>
              <w:marTop w:val="0"/>
              <w:marBottom w:val="0"/>
              <w:divBdr>
                <w:top w:val="none" w:sz="0" w:space="0" w:color="auto"/>
                <w:left w:val="none" w:sz="0" w:space="0" w:color="auto"/>
                <w:bottom w:val="none" w:sz="0" w:space="0" w:color="auto"/>
                <w:right w:val="none" w:sz="0" w:space="0" w:color="auto"/>
              </w:divBdr>
            </w:div>
          </w:divsChild>
        </w:div>
        <w:div w:id="1033313479">
          <w:marLeft w:val="0"/>
          <w:marRight w:val="0"/>
          <w:marTop w:val="0"/>
          <w:marBottom w:val="0"/>
          <w:divBdr>
            <w:top w:val="none" w:sz="0" w:space="0" w:color="auto"/>
            <w:left w:val="none" w:sz="0" w:space="0" w:color="auto"/>
            <w:bottom w:val="none" w:sz="0" w:space="0" w:color="auto"/>
            <w:right w:val="none" w:sz="0" w:space="0" w:color="auto"/>
          </w:divBdr>
          <w:divsChild>
            <w:div w:id="1110588899">
              <w:marLeft w:val="0"/>
              <w:marRight w:val="0"/>
              <w:marTop w:val="0"/>
              <w:marBottom w:val="0"/>
              <w:divBdr>
                <w:top w:val="none" w:sz="0" w:space="0" w:color="auto"/>
                <w:left w:val="none" w:sz="0" w:space="0" w:color="auto"/>
                <w:bottom w:val="none" w:sz="0" w:space="0" w:color="auto"/>
                <w:right w:val="none" w:sz="0" w:space="0" w:color="auto"/>
              </w:divBdr>
            </w:div>
          </w:divsChild>
        </w:div>
        <w:div w:id="946427062">
          <w:marLeft w:val="0"/>
          <w:marRight w:val="0"/>
          <w:marTop w:val="0"/>
          <w:marBottom w:val="0"/>
          <w:divBdr>
            <w:top w:val="none" w:sz="0" w:space="0" w:color="auto"/>
            <w:left w:val="none" w:sz="0" w:space="0" w:color="auto"/>
            <w:bottom w:val="none" w:sz="0" w:space="0" w:color="auto"/>
            <w:right w:val="none" w:sz="0" w:space="0" w:color="auto"/>
          </w:divBdr>
          <w:divsChild>
            <w:div w:id="398211905">
              <w:marLeft w:val="0"/>
              <w:marRight w:val="0"/>
              <w:marTop w:val="0"/>
              <w:marBottom w:val="0"/>
              <w:divBdr>
                <w:top w:val="none" w:sz="0" w:space="0" w:color="auto"/>
                <w:left w:val="none" w:sz="0" w:space="0" w:color="auto"/>
                <w:bottom w:val="none" w:sz="0" w:space="0" w:color="auto"/>
                <w:right w:val="none" w:sz="0" w:space="0" w:color="auto"/>
              </w:divBdr>
            </w:div>
          </w:divsChild>
        </w:div>
        <w:div w:id="1628703440">
          <w:marLeft w:val="0"/>
          <w:marRight w:val="0"/>
          <w:marTop w:val="0"/>
          <w:marBottom w:val="0"/>
          <w:divBdr>
            <w:top w:val="none" w:sz="0" w:space="0" w:color="auto"/>
            <w:left w:val="none" w:sz="0" w:space="0" w:color="auto"/>
            <w:bottom w:val="none" w:sz="0" w:space="0" w:color="auto"/>
            <w:right w:val="none" w:sz="0" w:space="0" w:color="auto"/>
          </w:divBdr>
          <w:divsChild>
            <w:div w:id="14956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9133">
      <w:bodyDiv w:val="1"/>
      <w:marLeft w:val="0"/>
      <w:marRight w:val="0"/>
      <w:marTop w:val="0"/>
      <w:marBottom w:val="0"/>
      <w:divBdr>
        <w:top w:val="none" w:sz="0" w:space="0" w:color="auto"/>
        <w:left w:val="none" w:sz="0" w:space="0" w:color="auto"/>
        <w:bottom w:val="none" w:sz="0" w:space="0" w:color="auto"/>
        <w:right w:val="none" w:sz="0" w:space="0" w:color="auto"/>
      </w:divBdr>
      <w:divsChild>
        <w:div w:id="1715077558">
          <w:marLeft w:val="0"/>
          <w:marRight w:val="0"/>
          <w:marTop w:val="0"/>
          <w:marBottom w:val="0"/>
          <w:divBdr>
            <w:top w:val="none" w:sz="0" w:space="0" w:color="auto"/>
            <w:left w:val="none" w:sz="0" w:space="0" w:color="auto"/>
            <w:bottom w:val="none" w:sz="0" w:space="0" w:color="auto"/>
            <w:right w:val="none" w:sz="0" w:space="0" w:color="auto"/>
          </w:divBdr>
          <w:divsChild>
            <w:div w:id="105080345">
              <w:marLeft w:val="0"/>
              <w:marRight w:val="0"/>
              <w:marTop w:val="0"/>
              <w:marBottom w:val="0"/>
              <w:divBdr>
                <w:top w:val="none" w:sz="0" w:space="0" w:color="auto"/>
                <w:left w:val="none" w:sz="0" w:space="0" w:color="auto"/>
                <w:bottom w:val="none" w:sz="0" w:space="0" w:color="auto"/>
                <w:right w:val="none" w:sz="0" w:space="0" w:color="auto"/>
              </w:divBdr>
            </w:div>
          </w:divsChild>
        </w:div>
        <w:div w:id="902522281">
          <w:marLeft w:val="0"/>
          <w:marRight w:val="0"/>
          <w:marTop w:val="0"/>
          <w:marBottom w:val="0"/>
          <w:divBdr>
            <w:top w:val="none" w:sz="0" w:space="0" w:color="auto"/>
            <w:left w:val="none" w:sz="0" w:space="0" w:color="auto"/>
            <w:bottom w:val="none" w:sz="0" w:space="0" w:color="auto"/>
            <w:right w:val="none" w:sz="0" w:space="0" w:color="auto"/>
          </w:divBdr>
          <w:divsChild>
            <w:div w:id="635912611">
              <w:marLeft w:val="0"/>
              <w:marRight w:val="0"/>
              <w:marTop w:val="0"/>
              <w:marBottom w:val="0"/>
              <w:divBdr>
                <w:top w:val="none" w:sz="0" w:space="0" w:color="auto"/>
                <w:left w:val="none" w:sz="0" w:space="0" w:color="auto"/>
                <w:bottom w:val="none" w:sz="0" w:space="0" w:color="auto"/>
                <w:right w:val="none" w:sz="0" w:space="0" w:color="auto"/>
              </w:divBdr>
            </w:div>
          </w:divsChild>
        </w:div>
        <w:div w:id="1382484879">
          <w:marLeft w:val="0"/>
          <w:marRight w:val="0"/>
          <w:marTop w:val="0"/>
          <w:marBottom w:val="0"/>
          <w:divBdr>
            <w:top w:val="none" w:sz="0" w:space="0" w:color="auto"/>
            <w:left w:val="none" w:sz="0" w:space="0" w:color="auto"/>
            <w:bottom w:val="none" w:sz="0" w:space="0" w:color="auto"/>
            <w:right w:val="none" w:sz="0" w:space="0" w:color="auto"/>
          </w:divBdr>
          <w:divsChild>
            <w:div w:id="500587078">
              <w:marLeft w:val="0"/>
              <w:marRight w:val="0"/>
              <w:marTop w:val="0"/>
              <w:marBottom w:val="0"/>
              <w:divBdr>
                <w:top w:val="none" w:sz="0" w:space="0" w:color="auto"/>
                <w:left w:val="none" w:sz="0" w:space="0" w:color="auto"/>
                <w:bottom w:val="none" w:sz="0" w:space="0" w:color="auto"/>
                <w:right w:val="none" w:sz="0" w:space="0" w:color="auto"/>
              </w:divBdr>
            </w:div>
          </w:divsChild>
        </w:div>
        <w:div w:id="1244683541">
          <w:marLeft w:val="0"/>
          <w:marRight w:val="0"/>
          <w:marTop w:val="0"/>
          <w:marBottom w:val="0"/>
          <w:divBdr>
            <w:top w:val="none" w:sz="0" w:space="0" w:color="auto"/>
            <w:left w:val="none" w:sz="0" w:space="0" w:color="auto"/>
            <w:bottom w:val="none" w:sz="0" w:space="0" w:color="auto"/>
            <w:right w:val="none" w:sz="0" w:space="0" w:color="auto"/>
          </w:divBdr>
          <w:divsChild>
            <w:div w:id="2082675916">
              <w:marLeft w:val="0"/>
              <w:marRight w:val="0"/>
              <w:marTop w:val="0"/>
              <w:marBottom w:val="0"/>
              <w:divBdr>
                <w:top w:val="none" w:sz="0" w:space="0" w:color="auto"/>
                <w:left w:val="none" w:sz="0" w:space="0" w:color="auto"/>
                <w:bottom w:val="none" w:sz="0" w:space="0" w:color="auto"/>
                <w:right w:val="none" w:sz="0" w:space="0" w:color="auto"/>
              </w:divBdr>
            </w:div>
          </w:divsChild>
        </w:div>
        <w:div w:id="1918057809">
          <w:marLeft w:val="0"/>
          <w:marRight w:val="0"/>
          <w:marTop w:val="0"/>
          <w:marBottom w:val="0"/>
          <w:divBdr>
            <w:top w:val="none" w:sz="0" w:space="0" w:color="auto"/>
            <w:left w:val="none" w:sz="0" w:space="0" w:color="auto"/>
            <w:bottom w:val="none" w:sz="0" w:space="0" w:color="auto"/>
            <w:right w:val="none" w:sz="0" w:space="0" w:color="auto"/>
          </w:divBdr>
          <w:divsChild>
            <w:div w:id="488405590">
              <w:marLeft w:val="0"/>
              <w:marRight w:val="0"/>
              <w:marTop w:val="0"/>
              <w:marBottom w:val="0"/>
              <w:divBdr>
                <w:top w:val="none" w:sz="0" w:space="0" w:color="auto"/>
                <w:left w:val="none" w:sz="0" w:space="0" w:color="auto"/>
                <w:bottom w:val="none" w:sz="0" w:space="0" w:color="auto"/>
                <w:right w:val="none" w:sz="0" w:space="0" w:color="auto"/>
              </w:divBdr>
            </w:div>
          </w:divsChild>
        </w:div>
        <w:div w:id="809909483">
          <w:marLeft w:val="0"/>
          <w:marRight w:val="0"/>
          <w:marTop w:val="0"/>
          <w:marBottom w:val="0"/>
          <w:divBdr>
            <w:top w:val="none" w:sz="0" w:space="0" w:color="auto"/>
            <w:left w:val="none" w:sz="0" w:space="0" w:color="auto"/>
            <w:bottom w:val="none" w:sz="0" w:space="0" w:color="auto"/>
            <w:right w:val="none" w:sz="0" w:space="0" w:color="auto"/>
          </w:divBdr>
          <w:divsChild>
            <w:div w:id="1895241020">
              <w:marLeft w:val="0"/>
              <w:marRight w:val="0"/>
              <w:marTop w:val="0"/>
              <w:marBottom w:val="0"/>
              <w:divBdr>
                <w:top w:val="none" w:sz="0" w:space="0" w:color="auto"/>
                <w:left w:val="none" w:sz="0" w:space="0" w:color="auto"/>
                <w:bottom w:val="none" w:sz="0" w:space="0" w:color="auto"/>
                <w:right w:val="none" w:sz="0" w:space="0" w:color="auto"/>
              </w:divBdr>
            </w:div>
          </w:divsChild>
        </w:div>
        <w:div w:id="1248148360">
          <w:marLeft w:val="0"/>
          <w:marRight w:val="0"/>
          <w:marTop w:val="0"/>
          <w:marBottom w:val="0"/>
          <w:divBdr>
            <w:top w:val="none" w:sz="0" w:space="0" w:color="auto"/>
            <w:left w:val="none" w:sz="0" w:space="0" w:color="auto"/>
            <w:bottom w:val="none" w:sz="0" w:space="0" w:color="auto"/>
            <w:right w:val="none" w:sz="0" w:space="0" w:color="auto"/>
          </w:divBdr>
          <w:divsChild>
            <w:div w:id="618607718">
              <w:marLeft w:val="0"/>
              <w:marRight w:val="0"/>
              <w:marTop w:val="0"/>
              <w:marBottom w:val="0"/>
              <w:divBdr>
                <w:top w:val="none" w:sz="0" w:space="0" w:color="auto"/>
                <w:left w:val="none" w:sz="0" w:space="0" w:color="auto"/>
                <w:bottom w:val="none" w:sz="0" w:space="0" w:color="auto"/>
                <w:right w:val="none" w:sz="0" w:space="0" w:color="auto"/>
              </w:divBdr>
            </w:div>
          </w:divsChild>
        </w:div>
        <w:div w:id="1922792494">
          <w:marLeft w:val="0"/>
          <w:marRight w:val="0"/>
          <w:marTop w:val="0"/>
          <w:marBottom w:val="0"/>
          <w:divBdr>
            <w:top w:val="none" w:sz="0" w:space="0" w:color="auto"/>
            <w:left w:val="none" w:sz="0" w:space="0" w:color="auto"/>
            <w:bottom w:val="none" w:sz="0" w:space="0" w:color="auto"/>
            <w:right w:val="none" w:sz="0" w:space="0" w:color="auto"/>
          </w:divBdr>
          <w:divsChild>
            <w:div w:id="1757289106">
              <w:marLeft w:val="0"/>
              <w:marRight w:val="0"/>
              <w:marTop w:val="0"/>
              <w:marBottom w:val="0"/>
              <w:divBdr>
                <w:top w:val="none" w:sz="0" w:space="0" w:color="auto"/>
                <w:left w:val="none" w:sz="0" w:space="0" w:color="auto"/>
                <w:bottom w:val="none" w:sz="0" w:space="0" w:color="auto"/>
                <w:right w:val="none" w:sz="0" w:space="0" w:color="auto"/>
              </w:divBdr>
            </w:div>
          </w:divsChild>
        </w:div>
        <w:div w:id="301345954">
          <w:marLeft w:val="0"/>
          <w:marRight w:val="0"/>
          <w:marTop w:val="0"/>
          <w:marBottom w:val="0"/>
          <w:divBdr>
            <w:top w:val="none" w:sz="0" w:space="0" w:color="auto"/>
            <w:left w:val="none" w:sz="0" w:space="0" w:color="auto"/>
            <w:bottom w:val="none" w:sz="0" w:space="0" w:color="auto"/>
            <w:right w:val="none" w:sz="0" w:space="0" w:color="auto"/>
          </w:divBdr>
          <w:divsChild>
            <w:div w:id="278342042">
              <w:marLeft w:val="0"/>
              <w:marRight w:val="0"/>
              <w:marTop w:val="0"/>
              <w:marBottom w:val="0"/>
              <w:divBdr>
                <w:top w:val="none" w:sz="0" w:space="0" w:color="auto"/>
                <w:left w:val="none" w:sz="0" w:space="0" w:color="auto"/>
                <w:bottom w:val="none" w:sz="0" w:space="0" w:color="auto"/>
                <w:right w:val="none" w:sz="0" w:space="0" w:color="auto"/>
              </w:divBdr>
            </w:div>
          </w:divsChild>
        </w:div>
        <w:div w:id="215557129">
          <w:marLeft w:val="0"/>
          <w:marRight w:val="0"/>
          <w:marTop w:val="0"/>
          <w:marBottom w:val="0"/>
          <w:divBdr>
            <w:top w:val="none" w:sz="0" w:space="0" w:color="auto"/>
            <w:left w:val="none" w:sz="0" w:space="0" w:color="auto"/>
            <w:bottom w:val="none" w:sz="0" w:space="0" w:color="auto"/>
            <w:right w:val="none" w:sz="0" w:space="0" w:color="auto"/>
          </w:divBdr>
          <w:divsChild>
            <w:div w:id="1354502783">
              <w:marLeft w:val="0"/>
              <w:marRight w:val="0"/>
              <w:marTop w:val="0"/>
              <w:marBottom w:val="0"/>
              <w:divBdr>
                <w:top w:val="none" w:sz="0" w:space="0" w:color="auto"/>
                <w:left w:val="none" w:sz="0" w:space="0" w:color="auto"/>
                <w:bottom w:val="none" w:sz="0" w:space="0" w:color="auto"/>
                <w:right w:val="none" w:sz="0" w:space="0" w:color="auto"/>
              </w:divBdr>
            </w:div>
          </w:divsChild>
        </w:div>
        <w:div w:id="489365339">
          <w:marLeft w:val="0"/>
          <w:marRight w:val="0"/>
          <w:marTop w:val="0"/>
          <w:marBottom w:val="0"/>
          <w:divBdr>
            <w:top w:val="none" w:sz="0" w:space="0" w:color="auto"/>
            <w:left w:val="none" w:sz="0" w:space="0" w:color="auto"/>
            <w:bottom w:val="none" w:sz="0" w:space="0" w:color="auto"/>
            <w:right w:val="none" w:sz="0" w:space="0" w:color="auto"/>
          </w:divBdr>
          <w:divsChild>
            <w:div w:id="105202823">
              <w:marLeft w:val="0"/>
              <w:marRight w:val="0"/>
              <w:marTop w:val="0"/>
              <w:marBottom w:val="0"/>
              <w:divBdr>
                <w:top w:val="none" w:sz="0" w:space="0" w:color="auto"/>
                <w:left w:val="none" w:sz="0" w:space="0" w:color="auto"/>
                <w:bottom w:val="none" w:sz="0" w:space="0" w:color="auto"/>
                <w:right w:val="none" w:sz="0" w:space="0" w:color="auto"/>
              </w:divBdr>
            </w:div>
          </w:divsChild>
        </w:div>
        <w:div w:id="1936017598">
          <w:marLeft w:val="0"/>
          <w:marRight w:val="0"/>
          <w:marTop w:val="0"/>
          <w:marBottom w:val="0"/>
          <w:divBdr>
            <w:top w:val="none" w:sz="0" w:space="0" w:color="auto"/>
            <w:left w:val="none" w:sz="0" w:space="0" w:color="auto"/>
            <w:bottom w:val="none" w:sz="0" w:space="0" w:color="auto"/>
            <w:right w:val="none" w:sz="0" w:space="0" w:color="auto"/>
          </w:divBdr>
          <w:divsChild>
            <w:div w:id="1694381176">
              <w:marLeft w:val="0"/>
              <w:marRight w:val="0"/>
              <w:marTop w:val="0"/>
              <w:marBottom w:val="0"/>
              <w:divBdr>
                <w:top w:val="none" w:sz="0" w:space="0" w:color="auto"/>
                <w:left w:val="none" w:sz="0" w:space="0" w:color="auto"/>
                <w:bottom w:val="none" w:sz="0" w:space="0" w:color="auto"/>
                <w:right w:val="none" w:sz="0" w:space="0" w:color="auto"/>
              </w:divBdr>
            </w:div>
          </w:divsChild>
        </w:div>
        <w:div w:id="1354383144">
          <w:marLeft w:val="0"/>
          <w:marRight w:val="0"/>
          <w:marTop w:val="0"/>
          <w:marBottom w:val="0"/>
          <w:divBdr>
            <w:top w:val="none" w:sz="0" w:space="0" w:color="auto"/>
            <w:left w:val="none" w:sz="0" w:space="0" w:color="auto"/>
            <w:bottom w:val="none" w:sz="0" w:space="0" w:color="auto"/>
            <w:right w:val="none" w:sz="0" w:space="0" w:color="auto"/>
          </w:divBdr>
          <w:divsChild>
            <w:div w:id="767043776">
              <w:marLeft w:val="0"/>
              <w:marRight w:val="0"/>
              <w:marTop w:val="0"/>
              <w:marBottom w:val="0"/>
              <w:divBdr>
                <w:top w:val="none" w:sz="0" w:space="0" w:color="auto"/>
                <w:left w:val="none" w:sz="0" w:space="0" w:color="auto"/>
                <w:bottom w:val="none" w:sz="0" w:space="0" w:color="auto"/>
                <w:right w:val="none" w:sz="0" w:space="0" w:color="auto"/>
              </w:divBdr>
            </w:div>
          </w:divsChild>
        </w:div>
        <w:div w:id="172233542">
          <w:marLeft w:val="0"/>
          <w:marRight w:val="0"/>
          <w:marTop w:val="0"/>
          <w:marBottom w:val="0"/>
          <w:divBdr>
            <w:top w:val="none" w:sz="0" w:space="0" w:color="auto"/>
            <w:left w:val="none" w:sz="0" w:space="0" w:color="auto"/>
            <w:bottom w:val="none" w:sz="0" w:space="0" w:color="auto"/>
            <w:right w:val="none" w:sz="0" w:space="0" w:color="auto"/>
          </w:divBdr>
          <w:divsChild>
            <w:div w:id="1805924199">
              <w:marLeft w:val="0"/>
              <w:marRight w:val="0"/>
              <w:marTop w:val="0"/>
              <w:marBottom w:val="0"/>
              <w:divBdr>
                <w:top w:val="none" w:sz="0" w:space="0" w:color="auto"/>
                <w:left w:val="none" w:sz="0" w:space="0" w:color="auto"/>
                <w:bottom w:val="none" w:sz="0" w:space="0" w:color="auto"/>
                <w:right w:val="none" w:sz="0" w:space="0" w:color="auto"/>
              </w:divBdr>
            </w:div>
          </w:divsChild>
        </w:div>
        <w:div w:id="1445803125">
          <w:marLeft w:val="0"/>
          <w:marRight w:val="0"/>
          <w:marTop w:val="0"/>
          <w:marBottom w:val="0"/>
          <w:divBdr>
            <w:top w:val="none" w:sz="0" w:space="0" w:color="auto"/>
            <w:left w:val="none" w:sz="0" w:space="0" w:color="auto"/>
            <w:bottom w:val="none" w:sz="0" w:space="0" w:color="auto"/>
            <w:right w:val="none" w:sz="0" w:space="0" w:color="auto"/>
          </w:divBdr>
          <w:divsChild>
            <w:div w:id="2076008123">
              <w:marLeft w:val="0"/>
              <w:marRight w:val="0"/>
              <w:marTop w:val="0"/>
              <w:marBottom w:val="0"/>
              <w:divBdr>
                <w:top w:val="none" w:sz="0" w:space="0" w:color="auto"/>
                <w:left w:val="none" w:sz="0" w:space="0" w:color="auto"/>
                <w:bottom w:val="none" w:sz="0" w:space="0" w:color="auto"/>
                <w:right w:val="none" w:sz="0" w:space="0" w:color="auto"/>
              </w:divBdr>
            </w:div>
          </w:divsChild>
        </w:div>
        <w:div w:id="475338797">
          <w:marLeft w:val="0"/>
          <w:marRight w:val="0"/>
          <w:marTop w:val="0"/>
          <w:marBottom w:val="0"/>
          <w:divBdr>
            <w:top w:val="none" w:sz="0" w:space="0" w:color="auto"/>
            <w:left w:val="none" w:sz="0" w:space="0" w:color="auto"/>
            <w:bottom w:val="none" w:sz="0" w:space="0" w:color="auto"/>
            <w:right w:val="none" w:sz="0" w:space="0" w:color="auto"/>
          </w:divBdr>
          <w:divsChild>
            <w:div w:id="68623569">
              <w:marLeft w:val="0"/>
              <w:marRight w:val="0"/>
              <w:marTop w:val="0"/>
              <w:marBottom w:val="0"/>
              <w:divBdr>
                <w:top w:val="none" w:sz="0" w:space="0" w:color="auto"/>
                <w:left w:val="none" w:sz="0" w:space="0" w:color="auto"/>
                <w:bottom w:val="none" w:sz="0" w:space="0" w:color="auto"/>
                <w:right w:val="none" w:sz="0" w:space="0" w:color="auto"/>
              </w:divBdr>
            </w:div>
          </w:divsChild>
        </w:div>
        <w:div w:id="1512791510">
          <w:marLeft w:val="0"/>
          <w:marRight w:val="0"/>
          <w:marTop w:val="0"/>
          <w:marBottom w:val="0"/>
          <w:divBdr>
            <w:top w:val="none" w:sz="0" w:space="0" w:color="auto"/>
            <w:left w:val="none" w:sz="0" w:space="0" w:color="auto"/>
            <w:bottom w:val="none" w:sz="0" w:space="0" w:color="auto"/>
            <w:right w:val="none" w:sz="0" w:space="0" w:color="auto"/>
          </w:divBdr>
          <w:divsChild>
            <w:div w:id="16470244">
              <w:marLeft w:val="0"/>
              <w:marRight w:val="0"/>
              <w:marTop w:val="0"/>
              <w:marBottom w:val="0"/>
              <w:divBdr>
                <w:top w:val="none" w:sz="0" w:space="0" w:color="auto"/>
                <w:left w:val="none" w:sz="0" w:space="0" w:color="auto"/>
                <w:bottom w:val="none" w:sz="0" w:space="0" w:color="auto"/>
                <w:right w:val="none" w:sz="0" w:space="0" w:color="auto"/>
              </w:divBdr>
            </w:div>
          </w:divsChild>
        </w:div>
        <w:div w:id="92677904">
          <w:marLeft w:val="0"/>
          <w:marRight w:val="0"/>
          <w:marTop w:val="0"/>
          <w:marBottom w:val="0"/>
          <w:divBdr>
            <w:top w:val="none" w:sz="0" w:space="0" w:color="auto"/>
            <w:left w:val="none" w:sz="0" w:space="0" w:color="auto"/>
            <w:bottom w:val="none" w:sz="0" w:space="0" w:color="auto"/>
            <w:right w:val="none" w:sz="0" w:space="0" w:color="auto"/>
          </w:divBdr>
          <w:divsChild>
            <w:div w:id="2048682285">
              <w:marLeft w:val="0"/>
              <w:marRight w:val="0"/>
              <w:marTop w:val="0"/>
              <w:marBottom w:val="0"/>
              <w:divBdr>
                <w:top w:val="none" w:sz="0" w:space="0" w:color="auto"/>
                <w:left w:val="none" w:sz="0" w:space="0" w:color="auto"/>
                <w:bottom w:val="none" w:sz="0" w:space="0" w:color="auto"/>
                <w:right w:val="none" w:sz="0" w:space="0" w:color="auto"/>
              </w:divBdr>
            </w:div>
          </w:divsChild>
        </w:div>
        <w:div w:id="1665623122">
          <w:marLeft w:val="0"/>
          <w:marRight w:val="0"/>
          <w:marTop w:val="0"/>
          <w:marBottom w:val="0"/>
          <w:divBdr>
            <w:top w:val="none" w:sz="0" w:space="0" w:color="auto"/>
            <w:left w:val="none" w:sz="0" w:space="0" w:color="auto"/>
            <w:bottom w:val="none" w:sz="0" w:space="0" w:color="auto"/>
            <w:right w:val="none" w:sz="0" w:space="0" w:color="auto"/>
          </w:divBdr>
          <w:divsChild>
            <w:div w:id="364450723">
              <w:marLeft w:val="0"/>
              <w:marRight w:val="0"/>
              <w:marTop w:val="0"/>
              <w:marBottom w:val="0"/>
              <w:divBdr>
                <w:top w:val="none" w:sz="0" w:space="0" w:color="auto"/>
                <w:left w:val="none" w:sz="0" w:space="0" w:color="auto"/>
                <w:bottom w:val="none" w:sz="0" w:space="0" w:color="auto"/>
                <w:right w:val="none" w:sz="0" w:space="0" w:color="auto"/>
              </w:divBdr>
            </w:div>
          </w:divsChild>
        </w:div>
        <w:div w:id="1500385132">
          <w:marLeft w:val="0"/>
          <w:marRight w:val="0"/>
          <w:marTop w:val="0"/>
          <w:marBottom w:val="0"/>
          <w:divBdr>
            <w:top w:val="none" w:sz="0" w:space="0" w:color="auto"/>
            <w:left w:val="none" w:sz="0" w:space="0" w:color="auto"/>
            <w:bottom w:val="none" w:sz="0" w:space="0" w:color="auto"/>
            <w:right w:val="none" w:sz="0" w:space="0" w:color="auto"/>
          </w:divBdr>
          <w:divsChild>
            <w:div w:id="858007504">
              <w:marLeft w:val="0"/>
              <w:marRight w:val="0"/>
              <w:marTop w:val="0"/>
              <w:marBottom w:val="0"/>
              <w:divBdr>
                <w:top w:val="none" w:sz="0" w:space="0" w:color="auto"/>
                <w:left w:val="none" w:sz="0" w:space="0" w:color="auto"/>
                <w:bottom w:val="none" w:sz="0" w:space="0" w:color="auto"/>
                <w:right w:val="none" w:sz="0" w:space="0" w:color="auto"/>
              </w:divBdr>
            </w:div>
          </w:divsChild>
        </w:div>
        <w:div w:id="15737977">
          <w:marLeft w:val="0"/>
          <w:marRight w:val="0"/>
          <w:marTop w:val="0"/>
          <w:marBottom w:val="0"/>
          <w:divBdr>
            <w:top w:val="none" w:sz="0" w:space="0" w:color="auto"/>
            <w:left w:val="none" w:sz="0" w:space="0" w:color="auto"/>
            <w:bottom w:val="none" w:sz="0" w:space="0" w:color="auto"/>
            <w:right w:val="none" w:sz="0" w:space="0" w:color="auto"/>
          </w:divBdr>
          <w:divsChild>
            <w:div w:id="646399294">
              <w:marLeft w:val="0"/>
              <w:marRight w:val="0"/>
              <w:marTop w:val="0"/>
              <w:marBottom w:val="0"/>
              <w:divBdr>
                <w:top w:val="none" w:sz="0" w:space="0" w:color="auto"/>
                <w:left w:val="none" w:sz="0" w:space="0" w:color="auto"/>
                <w:bottom w:val="none" w:sz="0" w:space="0" w:color="auto"/>
                <w:right w:val="none" w:sz="0" w:space="0" w:color="auto"/>
              </w:divBdr>
            </w:div>
          </w:divsChild>
        </w:div>
        <w:div w:id="239368445">
          <w:marLeft w:val="0"/>
          <w:marRight w:val="0"/>
          <w:marTop w:val="0"/>
          <w:marBottom w:val="0"/>
          <w:divBdr>
            <w:top w:val="none" w:sz="0" w:space="0" w:color="auto"/>
            <w:left w:val="none" w:sz="0" w:space="0" w:color="auto"/>
            <w:bottom w:val="none" w:sz="0" w:space="0" w:color="auto"/>
            <w:right w:val="none" w:sz="0" w:space="0" w:color="auto"/>
          </w:divBdr>
          <w:divsChild>
            <w:div w:id="134416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okus-zukunft.com/klimaschutzprojekt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Cambria"/>
        <a:ea typeface="Cambria"/>
        <a:cs typeface="Cambria"/>
      </a:majorFont>
      <a:minorFont>
        <a:latin typeface="Helvetica Neue Medium"/>
        <a:ea typeface="Helvetica Neue Medium"/>
        <a:cs typeface="Helvetica Neue Medium"/>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
              <a:solidFill>
                <a:srgbClr val="000000"/>
              </a:solidFill>
            </a:uFill>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mj-lt"/>
            <a:ea typeface="+mj-ea"/>
            <a:cs typeface="+mj-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1852</Words>
  <Characters>10560</Characters>
  <Application>Microsoft Office Word</Application>
  <DocSecurity>4</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Schuster</dc:creator>
  <cp:lastModifiedBy>Vera Schmied | Brandnamic</cp:lastModifiedBy>
  <cp:revision>2</cp:revision>
  <dcterms:created xsi:type="dcterms:W3CDTF">2022-12-16T12:33:00Z</dcterms:created>
  <dcterms:modified xsi:type="dcterms:W3CDTF">2022-12-16T12:33:00Z</dcterms:modified>
</cp:coreProperties>
</file>